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7A3" w:rsidRDefault="00791FE8">
      <w:pPr>
        <w:spacing w:line="360" w:lineRule="exact"/>
        <w:jc w:val="center"/>
        <w:rPr>
          <w:rFonts w:ascii="黑体" w:eastAsia="黑体"/>
          <w:b/>
          <w:sz w:val="36"/>
          <w:szCs w:val="36"/>
        </w:rPr>
      </w:pPr>
      <w:r>
        <w:rPr>
          <w:rFonts w:ascii="黑体" w:eastAsia="黑体" w:hint="eastAsia"/>
          <w:b/>
          <w:sz w:val="36"/>
          <w:szCs w:val="36"/>
        </w:rPr>
        <w:t>《经典案例判解》课程教学大纲</w:t>
      </w:r>
    </w:p>
    <w:p w:rsidR="008227A3" w:rsidRDefault="008227A3">
      <w:pPr>
        <w:spacing w:line="360" w:lineRule="exact"/>
        <w:rPr>
          <w:rFonts w:ascii="黑体" w:eastAsia="黑体"/>
          <w:sz w:val="30"/>
        </w:rPr>
      </w:pPr>
    </w:p>
    <w:p w:rsidR="008227A3" w:rsidRDefault="00791FE8">
      <w:pPr>
        <w:spacing w:line="360" w:lineRule="exact"/>
        <w:rPr>
          <w:rFonts w:ascii="黑体" w:eastAsia="黑体"/>
          <w:sz w:val="24"/>
        </w:rPr>
      </w:pPr>
      <w:r>
        <w:rPr>
          <w:rFonts w:ascii="黑体" w:eastAsia="黑体" w:hint="eastAsia"/>
          <w:sz w:val="24"/>
        </w:rPr>
        <w:t>一、课程基本信息</w:t>
      </w:r>
    </w:p>
    <w:p w:rsidR="008227A3" w:rsidRDefault="00791FE8">
      <w:pPr>
        <w:tabs>
          <w:tab w:val="left" w:pos="0"/>
        </w:tabs>
        <w:spacing w:line="360" w:lineRule="exact"/>
        <w:ind w:firstLineChars="200" w:firstLine="480"/>
        <w:rPr>
          <w:rFonts w:ascii="宋体" w:hAnsi="宋体" w:cs="宋体"/>
          <w:sz w:val="24"/>
        </w:rPr>
      </w:pPr>
      <w:r>
        <w:rPr>
          <w:rFonts w:ascii="宋体" w:hAnsi="宋体" w:cs="宋体" w:hint="eastAsia"/>
          <w:sz w:val="24"/>
        </w:rPr>
        <w:t>课程代码：</w:t>
      </w:r>
      <w:r>
        <w:rPr>
          <w:rFonts w:ascii="宋体" w:hAnsi="宋体" w:cs="宋体" w:hint="eastAsia"/>
          <w:sz w:val="24"/>
        </w:rPr>
        <w:t>1</w:t>
      </w:r>
      <w:r>
        <w:rPr>
          <w:rFonts w:ascii="宋体" w:hAnsi="宋体" w:cs="宋体" w:hint="eastAsia"/>
          <w:sz w:val="24"/>
        </w:rPr>
        <w:t>6131502</w:t>
      </w:r>
    </w:p>
    <w:p w:rsidR="008227A3" w:rsidRDefault="00791FE8">
      <w:pPr>
        <w:spacing w:line="360" w:lineRule="exact"/>
        <w:ind w:firstLineChars="200" w:firstLine="480"/>
        <w:rPr>
          <w:rFonts w:ascii="宋体" w:hAnsi="宋体" w:cs="宋体"/>
          <w:sz w:val="24"/>
        </w:rPr>
      </w:pPr>
      <w:r>
        <w:rPr>
          <w:rFonts w:ascii="宋体" w:hAnsi="宋体" w:cs="宋体" w:hint="eastAsia"/>
          <w:sz w:val="24"/>
        </w:rPr>
        <w:t>课程名称：经典案例判解</w:t>
      </w:r>
    </w:p>
    <w:p w:rsidR="008227A3" w:rsidRDefault="00791FE8">
      <w:pPr>
        <w:spacing w:line="360" w:lineRule="exact"/>
        <w:ind w:firstLineChars="200" w:firstLine="480"/>
        <w:rPr>
          <w:rFonts w:ascii="宋体" w:hAnsi="宋体" w:cs="宋体"/>
          <w:sz w:val="24"/>
        </w:rPr>
      </w:pPr>
      <w:r>
        <w:rPr>
          <w:rFonts w:ascii="宋体" w:hAnsi="宋体" w:cs="宋体" w:hint="eastAsia"/>
          <w:sz w:val="24"/>
        </w:rPr>
        <w:t>英文名称：</w:t>
      </w:r>
      <w:r>
        <w:rPr>
          <w:rFonts w:ascii="宋体" w:hAnsi="宋体" w:cs="宋体"/>
          <w:kern w:val="0"/>
          <w:sz w:val="24"/>
        </w:rPr>
        <w:t>Case analysis</w:t>
      </w:r>
    </w:p>
    <w:p w:rsidR="008227A3" w:rsidRDefault="00791FE8">
      <w:pPr>
        <w:tabs>
          <w:tab w:val="left" w:pos="0"/>
        </w:tabs>
        <w:spacing w:line="360" w:lineRule="exact"/>
        <w:ind w:firstLineChars="200" w:firstLine="480"/>
        <w:rPr>
          <w:rFonts w:ascii="宋体" w:hAnsi="宋体" w:cs="宋体"/>
          <w:sz w:val="24"/>
        </w:rPr>
      </w:pPr>
      <w:r>
        <w:rPr>
          <w:rFonts w:ascii="宋体" w:hAnsi="宋体" w:cs="宋体" w:hint="eastAsia"/>
          <w:sz w:val="24"/>
        </w:rPr>
        <w:t>课程类别：选修课</w:t>
      </w:r>
      <w:r>
        <w:rPr>
          <w:rFonts w:ascii="宋体" w:hAnsi="宋体" w:cs="宋体" w:hint="eastAsia"/>
          <w:sz w:val="24"/>
        </w:rPr>
        <w:t xml:space="preserve"> </w:t>
      </w:r>
    </w:p>
    <w:p w:rsidR="008227A3" w:rsidRDefault="00791FE8">
      <w:pPr>
        <w:tabs>
          <w:tab w:val="left" w:pos="0"/>
        </w:tabs>
        <w:spacing w:line="360" w:lineRule="exact"/>
        <w:ind w:firstLineChars="200" w:firstLine="480"/>
        <w:rPr>
          <w:rFonts w:ascii="宋体" w:hAnsi="宋体" w:cs="宋体"/>
          <w:sz w:val="24"/>
        </w:rPr>
      </w:pPr>
      <w:r>
        <w:rPr>
          <w:rFonts w:ascii="宋体" w:hAnsi="宋体" w:cs="宋体" w:hint="eastAsia"/>
          <w:sz w:val="24"/>
        </w:rPr>
        <w:t>学</w:t>
      </w:r>
      <w:r>
        <w:rPr>
          <w:rFonts w:ascii="宋体" w:hAnsi="宋体" w:cs="宋体" w:hint="eastAsia"/>
          <w:sz w:val="24"/>
        </w:rPr>
        <w:t xml:space="preserve">    </w:t>
      </w:r>
      <w:r>
        <w:rPr>
          <w:rFonts w:ascii="宋体" w:hAnsi="宋体" w:cs="宋体" w:hint="eastAsia"/>
          <w:sz w:val="24"/>
        </w:rPr>
        <w:t>时：</w:t>
      </w:r>
      <w:r>
        <w:rPr>
          <w:rFonts w:ascii="宋体" w:hAnsi="宋体" w:cs="宋体" w:hint="eastAsia"/>
          <w:sz w:val="24"/>
        </w:rPr>
        <w:t>32</w:t>
      </w:r>
    </w:p>
    <w:p w:rsidR="008227A3" w:rsidRDefault="00791FE8">
      <w:pPr>
        <w:tabs>
          <w:tab w:val="left" w:pos="0"/>
        </w:tabs>
        <w:spacing w:line="360" w:lineRule="exact"/>
        <w:ind w:firstLineChars="200" w:firstLine="480"/>
        <w:rPr>
          <w:rFonts w:ascii="宋体" w:hAnsi="宋体" w:cs="宋体"/>
          <w:sz w:val="24"/>
        </w:rPr>
      </w:pPr>
      <w:proofErr w:type="gramStart"/>
      <w:r>
        <w:rPr>
          <w:rFonts w:ascii="宋体" w:hAnsi="宋体" w:cs="宋体" w:hint="eastAsia"/>
          <w:sz w:val="24"/>
        </w:rPr>
        <w:t xml:space="preserve">学　　</w:t>
      </w:r>
      <w:proofErr w:type="gramEnd"/>
      <w:r>
        <w:rPr>
          <w:rFonts w:ascii="宋体" w:hAnsi="宋体" w:cs="宋体" w:hint="eastAsia"/>
          <w:sz w:val="24"/>
        </w:rPr>
        <w:t>分：</w:t>
      </w:r>
      <w:r>
        <w:rPr>
          <w:rFonts w:ascii="宋体" w:hAnsi="宋体" w:cs="宋体" w:hint="eastAsia"/>
          <w:sz w:val="24"/>
        </w:rPr>
        <w:t>2</w:t>
      </w:r>
    </w:p>
    <w:p w:rsidR="008227A3" w:rsidRDefault="00791FE8">
      <w:pPr>
        <w:widowControl/>
        <w:tabs>
          <w:tab w:val="left" w:pos="0"/>
        </w:tabs>
        <w:spacing w:line="360" w:lineRule="exact"/>
        <w:ind w:firstLineChars="200" w:firstLine="480"/>
        <w:rPr>
          <w:rFonts w:ascii="宋体" w:hAnsi="宋体" w:cs="宋体"/>
          <w:kern w:val="0"/>
          <w:sz w:val="24"/>
        </w:rPr>
      </w:pPr>
      <w:r>
        <w:rPr>
          <w:rFonts w:ascii="宋体" w:hAnsi="宋体" w:cs="宋体" w:hint="eastAsia"/>
          <w:kern w:val="0"/>
          <w:sz w:val="24"/>
        </w:rPr>
        <w:t>适用对象</w:t>
      </w:r>
      <w:r>
        <w:rPr>
          <w:rFonts w:ascii="宋体" w:hAnsi="宋体" w:cs="宋体" w:hint="eastAsia"/>
          <w:kern w:val="0"/>
          <w:sz w:val="24"/>
        </w:rPr>
        <w:t>:</w:t>
      </w:r>
      <w:r>
        <w:rPr>
          <w:rFonts w:ascii="宋体" w:hAnsi="宋体" w:cs="宋体" w:hint="eastAsia"/>
          <w:kern w:val="0"/>
          <w:sz w:val="24"/>
        </w:rPr>
        <w:t>卓越法律人才实验班</w:t>
      </w:r>
    </w:p>
    <w:p w:rsidR="008227A3" w:rsidRDefault="00791FE8">
      <w:pPr>
        <w:widowControl/>
        <w:tabs>
          <w:tab w:val="left" w:pos="0"/>
        </w:tabs>
        <w:spacing w:line="360" w:lineRule="exact"/>
        <w:ind w:firstLineChars="200" w:firstLine="480"/>
        <w:rPr>
          <w:rFonts w:ascii="宋体" w:hAnsi="宋体" w:cs="宋体"/>
          <w:sz w:val="24"/>
        </w:rPr>
      </w:pPr>
      <w:r>
        <w:rPr>
          <w:rFonts w:ascii="宋体" w:hAnsi="宋体" w:cs="宋体" w:hint="eastAsia"/>
          <w:kern w:val="0"/>
          <w:sz w:val="24"/>
        </w:rPr>
        <w:t>考核方式：开卷</w:t>
      </w:r>
      <w:r>
        <w:rPr>
          <w:rFonts w:ascii="宋体" w:hAnsi="宋体" w:cs="宋体" w:hint="eastAsia"/>
          <w:sz w:val="24"/>
        </w:rPr>
        <w:t>考试</w:t>
      </w:r>
    </w:p>
    <w:p w:rsidR="008227A3" w:rsidRDefault="00791FE8">
      <w:pPr>
        <w:tabs>
          <w:tab w:val="left" w:pos="0"/>
        </w:tabs>
        <w:spacing w:line="360" w:lineRule="exact"/>
        <w:ind w:firstLineChars="200" w:firstLine="480"/>
        <w:rPr>
          <w:rFonts w:ascii="宋体" w:hAnsi="宋体" w:cs="宋体"/>
          <w:sz w:val="24"/>
        </w:rPr>
      </w:pPr>
      <w:r>
        <w:rPr>
          <w:rFonts w:ascii="宋体" w:hAnsi="宋体" w:cs="宋体" w:hint="eastAsia"/>
          <w:sz w:val="24"/>
        </w:rPr>
        <w:t>先修课程：民法学</w:t>
      </w:r>
      <w:r>
        <w:rPr>
          <w:rFonts w:ascii="宋体" w:hAnsi="宋体" w:cs="宋体" w:hint="eastAsia"/>
          <w:sz w:val="24"/>
        </w:rPr>
        <w:t xml:space="preserve"> </w:t>
      </w:r>
      <w:proofErr w:type="gramStart"/>
      <w:r>
        <w:rPr>
          <w:rFonts w:ascii="宋体" w:hAnsi="宋体" w:cs="宋体" w:hint="eastAsia"/>
          <w:sz w:val="24"/>
        </w:rPr>
        <w:t>商法学</w:t>
      </w:r>
      <w:proofErr w:type="gramEnd"/>
      <w:r>
        <w:rPr>
          <w:rFonts w:ascii="宋体" w:hAnsi="宋体" w:cs="宋体" w:hint="eastAsia"/>
          <w:sz w:val="24"/>
        </w:rPr>
        <w:t xml:space="preserve"> </w:t>
      </w:r>
      <w:r>
        <w:rPr>
          <w:rFonts w:ascii="宋体" w:hAnsi="宋体" w:cs="宋体" w:hint="eastAsia"/>
          <w:sz w:val="24"/>
        </w:rPr>
        <w:t>合同法学</w:t>
      </w:r>
    </w:p>
    <w:p w:rsidR="008227A3" w:rsidRDefault="00791FE8">
      <w:pPr>
        <w:spacing w:line="360" w:lineRule="exact"/>
        <w:rPr>
          <w:rFonts w:ascii="黑体" w:eastAsia="黑体"/>
          <w:sz w:val="24"/>
        </w:rPr>
      </w:pPr>
      <w:r>
        <w:rPr>
          <w:rFonts w:ascii="黑体" w:eastAsia="黑体" w:hint="eastAsia"/>
          <w:sz w:val="24"/>
        </w:rPr>
        <w:t>二、课程简介</w:t>
      </w:r>
    </w:p>
    <w:p w:rsidR="008227A3" w:rsidRDefault="00791FE8">
      <w:pPr>
        <w:spacing w:line="360" w:lineRule="exact"/>
        <w:ind w:firstLine="420"/>
        <w:rPr>
          <w:rFonts w:asciiTheme="minorEastAsia" w:eastAsiaTheme="minorEastAsia" w:hAnsiTheme="minorEastAsia"/>
          <w:sz w:val="24"/>
        </w:rPr>
      </w:pPr>
      <w:r>
        <w:rPr>
          <w:rFonts w:asciiTheme="minorEastAsia" w:eastAsiaTheme="minorEastAsia" w:hAnsiTheme="minorEastAsia" w:hint="eastAsia"/>
          <w:sz w:val="24"/>
        </w:rPr>
        <w:t>经典</w:t>
      </w:r>
      <w:proofErr w:type="gramStart"/>
      <w:r>
        <w:rPr>
          <w:rFonts w:asciiTheme="minorEastAsia" w:eastAsiaTheme="minorEastAsia" w:hAnsiTheme="minorEastAsia" w:hint="eastAsia"/>
          <w:sz w:val="24"/>
        </w:rPr>
        <w:t>案例判解是</w:t>
      </w:r>
      <w:proofErr w:type="gramEnd"/>
      <w:r>
        <w:rPr>
          <w:rFonts w:asciiTheme="minorEastAsia" w:eastAsiaTheme="minorEastAsia" w:hAnsiTheme="minorEastAsia" w:hint="eastAsia"/>
          <w:sz w:val="24"/>
        </w:rPr>
        <w:t>一门实验课程，以案例教学法为主要授课方式，包括课后作业、课堂讨论、教师总结三大环节。通过经典案例学习，使学生对法官判案的思路、律师代理案件的策略有全面的了解和深刻的认识，懂得利用民商法的专业知识分析和解决各类民商事纠纷，并学会合同起草、审查、合同风险控制等实务技能。</w:t>
      </w:r>
    </w:p>
    <w:p w:rsidR="008227A3" w:rsidRDefault="00791FE8">
      <w:pPr>
        <w:widowControl/>
        <w:spacing w:line="360" w:lineRule="exact"/>
        <w:rPr>
          <w:rFonts w:asciiTheme="minorEastAsia" w:eastAsiaTheme="minorEastAsia" w:hAnsiTheme="minorEastAsia"/>
          <w:sz w:val="24"/>
        </w:rPr>
      </w:pPr>
      <w:r>
        <w:rPr>
          <w:rFonts w:ascii="宋体" w:hAnsi="宋体" w:cs="宋体"/>
          <w:kern w:val="0"/>
          <w:sz w:val="24"/>
        </w:rPr>
        <w:t>Case analysis is an experimental course, including assignments,</w:t>
      </w:r>
      <w:proofErr w:type="gramStart"/>
      <w:r>
        <w:rPr>
          <w:rFonts w:ascii="宋体" w:hAnsi="宋体" w:cs="宋体"/>
          <w:kern w:val="0"/>
          <w:sz w:val="24"/>
        </w:rPr>
        <w:t> </w:t>
      </w:r>
      <w:r>
        <w:rPr>
          <w:rFonts w:ascii="宋体" w:hAnsi="宋体" w:cs="宋体" w:hint="eastAsia"/>
          <w:kern w:val="0"/>
          <w:sz w:val="24"/>
        </w:rPr>
        <w:t xml:space="preserve"> </w:t>
      </w:r>
      <w:r>
        <w:rPr>
          <w:rFonts w:ascii="宋体" w:hAnsi="宋体" w:cs="宋体"/>
          <w:kern w:val="0"/>
          <w:sz w:val="24"/>
        </w:rPr>
        <w:t>case</w:t>
      </w:r>
      <w:proofErr w:type="gramEnd"/>
      <w:r>
        <w:rPr>
          <w:rFonts w:ascii="宋体" w:hAnsi="宋体" w:cs="宋体"/>
          <w:kern w:val="0"/>
          <w:sz w:val="24"/>
        </w:rPr>
        <w:t> discussion and didactical summary. Students w</w:t>
      </w:r>
      <w:r>
        <w:rPr>
          <w:rFonts w:ascii="宋体" w:hAnsi="宋体" w:cs="宋体"/>
          <w:kern w:val="0"/>
          <w:sz w:val="24"/>
        </w:rPr>
        <w:t>ill learn logic of judgment and attorney's strategy thoroughly and profoundly by means of case analysis. In addition, making full advantage of civil law and managing diverse civil cases, together with contract drafting, reviewing and risk management are al</w:t>
      </w:r>
      <w:r>
        <w:rPr>
          <w:rFonts w:ascii="宋体" w:hAnsi="宋体" w:cs="宋体"/>
          <w:kern w:val="0"/>
          <w:sz w:val="24"/>
        </w:rPr>
        <w:t>so goals of this course.</w:t>
      </w:r>
    </w:p>
    <w:p w:rsidR="008227A3" w:rsidRDefault="00791FE8">
      <w:pPr>
        <w:spacing w:line="360" w:lineRule="exact"/>
        <w:rPr>
          <w:rFonts w:ascii="黑体" w:eastAsia="黑体" w:hAnsi="宋体"/>
          <w:kern w:val="0"/>
          <w:sz w:val="24"/>
        </w:rPr>
      </w:pPr>
      <w:r>
        <w:rPr>
          <w:rFonts w:ascii="黑体" w:eastAsia="黑体" w:hint="eastAsia"/>
          <w:sz w:val="24"/>
        </w:rPr>
        <w:t>三、课程性质与教学目的</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课程性质：专业选修课</w:t>
      </w:r>
    </w:p>
    <w:p w:rsidR="008227A3" w:rsidRDefault="00791FE8">
      <w:pPr>
        <w:widowControl/>
        <w:spacing w:line="360" w:lineRule="exact"/>
        <w:ind w:firstLineChars="200" w:firstLine="480"/>
        <w:jc w:val="left"/>
        <w:rPr>
          <w:rFonts w:ascii="宋体" w:hAnsi="宋体" w:cs="宋体"/>
          <w:b/>
          <w:bCs/>
          <w:kern w:val="0"/>
          <w:sz w:val="24"/>
        </w:rPr>
      </w:pPr>
      <w:r>
        <w:rPr>
          <w:rFonts w:asciiTheme="minorEastAsia" w:eastAsiaTheme="minorEastAsia" w:hAnsiTheme="minorEastAsia" w:hint="eastAsia"/>
          <w:sz w:val="24"/>
        </w:rPr>
        <w:t>教学目的：通过教学，使学生掌握民商事法律的理解和运用，掌握法官判案的基本思路和律师代理案件的基本技巧，具备运用法律处理现实问题的能力。</w:t>
      </w:r>
      <w:r>
        <w:rPr>
          <w:rFonts w:ascii="宋体" w:hAnsi="宋体" w:hint="eastAsia"/>
          <w:sz w:val="24"/>
        </w:rPr>
        <w:t xml:space="preserve">                        </w:t>
      </w:r>
    </w:p>
    <w:p w:rsidR="008227A3" w:rsidRDefault="008227A3">
      <w:pPr>
        <w:spacing w:line="360" w:lineRule="exact"/>
        <w:rPr>
          <w:rFonts w:ascii="黑体" w:eastAsia="黑体"/>
          <w:sz w:val="24"/>
        </w:rPr>
      </w:pPr>
    </w:p>
    <w:p w:rsidR="008227A3" w:rsidRDefault="00791FE8">
      <w:pPr>
        <w:spacing w:line="360" w:lineRule="exact"/>
        <w:rPr>
          <w:rFonts w:ascii="黑体" w:eastAsia="黑体"/>
          <w:sz w:val="24"/>
        </w:rPr>
      </w:pPr>
      <w:r>
        <w:rPr>
          <w:rFonts w:ascii="黑体" w:eastAsia="黑体" w:hint="eastAsia"/>
          <w:sz w:val="24"/>
        </w:rPr>
        <w:t>四、教学内容及要求</w:t>
      </w:r>
    </w:p>
    <w:p w:rsidR="008227A3" w:rsidRDefault="00791FE8">
      <w:pPr>
        <w:spacing w:line="360" w:lineRule="exact"/>
        <w:ind w:firstLineChars="200" w:firstLine="482"/>
        <w:jc w:val="left"/>
        <w:rPr>
          <w:b/>
          <w:sz w:val="24"/>
        </w:rPr>
      </w:pPr>
      <w:r>
        <w:rPr>
          <w:rFonts w:hint="eastAsia"/>
          <w:b/>
          <w:sz w:val="24"/>
        </w:rPr>
        <w:t>第</w:t>
      </w:r>
      <w:r>
        <w:rPr>
          <w:rFonts w:hint="eastAsia"/>
          <w:b/>
          <w:sz w:val="24"/>
        </w:rPr>
        <w:t>一</w:t>
      </w:r>
      <w:r>
        <w:rPr>
          <w:rFonts w:hint="eastAsia"/>
          <w:b/>
          <w:sz w:val="24"/>
        </w:rPr>
        <w:t>章</w:t>
      </w:r>
      <w:r>
        <w:rPr>
          <w:rFonts w:hint="eastAsia"/>
          <w:b/>
          <w:sz w:val="24"/>
        </w:rPr>
        <w:t xml:space="preserve"> </w:t>
      </w:r>
      <w:r>
        <w:rPr>
          <w:rFonts w:hint="eastAsia"/>
          <w:b/>
          <w:sz w:val="24"/>
        </w:rPr>
        <w:t>商品房买卖合同补缴面积差额纠纷案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（一）目的与要求</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、通过专题案例的学习，让学生对商品房买卖合同的相关规定有总体的认识和理解。</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、要求学生掌握建筑物区分所有权的相关制度。</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、对《商品房买卖合同司法解释》第十四条的正确理解和适用</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、双方关于房屋计价以套内面积为准及面积差异的处理约定是否真实有效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、适用套内面积计价的商品房买卖中，公摊面积减少，是否给买受人造成实际损失</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、为原告起草起诉状</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、为被告起草代理词</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tabs>
          <w:tab w:val="left" w:pos="0"/>
        </w:tabs>
        <w:spacing w:line="360" w:lineRule="exact"/>
        <w:ind w:firstLineChars="200" w:firstLine="480"/>
        <w:rPr>
          <w:rFonts w:asciiTheme="minorEastAsia" w:eastAsiaTheme="minorEastAsia" w:hAnsiTheme="minorEastAsia"/>
          <w:sz w:val="24"/>
        </w:rPr>
      </w:pPr>
    </w:p>
    <w:p w:rsidR="008227A3" w:rsidRDefault="00791FE8">
      <w:pPr>
        <w:spacing w:line="360" w:lineRule="exact"/>
        <w:ind w:firstLineChars="200" w:firstLine="482"/>
        <w:jc w:val="left"/>
        <w:rPr>
          <w:b/>
          <w:sz w:val="24"/>
        </w:rPr>
      </w:pPr>
      <w:r>
        <w:rPr>
          <w:rFonts w:hint="eastAsia"/>
          <w:b/>
          <w:sz w:val="24"/>
        </w:rPr>
        <w:t>第二章</w:t>
      </w:r>
      <w:r>
        <w:rPr>
          <w:rFonts w:hint="eastAsia"/>
          <w:b/>
          <w:sz w:val="24"/>
        </w:rPr>
        <w:t xml:space="preserve"> </w:t>
      </w:r>
      <w:r>
        <w:rPr>
          <w:rFonts w:hint="eastAsia"/>
          <w:b/>
          <w:sz w:val="24"/>
        </w:rPr>
        <w:t>签约的形式和程序的法律风险分析</w:t>
      </w:r>
    </w:p>
    <w:p w:rsidR="008227A3" w:rsidRDefault="008227A3">
      <w:pPr>
        <w:spacing w:line="360" w:lineRule="exact"/>
        <w:jc w:val="center"/>
        <w:rPr>
          <w:b/>
          <w:sz w:val="24"/>
        </w:rPr>
      </w:pP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（一）目的与要求</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、通过本专题案例的学习，让学生对合同签订的形式和程序有全面的认识和理解。</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、要求学生学会控制签约过程的法律风险。</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proofErr w:type="gramStart"/>
      <w:r>
        <w:rPr>
          <w:rFonts w:asciiTheme="minorEastAsia" w:eastAsiaTheme="minorEastAsia" w:hAnsiTheme="minorEastAsia" w:hint="eastAsia"/>
          <w:sz w:val="24"/>
        </w:rPr>
        <w:t>合同面签的</w:t>
      </w:r>
      <w:proofErr w:type="gramEnd"/>
      <w:r>
        <w:rPr>
          <w:rFonts w:asciiTheme="minorEastAsia" w:eastAsiaTheme="minorEastAsia" w:hAnsiTheme="minorEastAsia" w:hint="eastAsia"/>
          <w:sz w:val="24"/>
        </w:rPr>
        <w:t>优点和风险</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proofErr w:type="gramStart"/>
      <w:r>
        <w:rPr>
          <w:rFonts w:asciiTheme="minorEastAsia" w:eastAsiaTheme="minorEastAsia" w:hAnsiTheme="minorEastAsia" w:hint="eastAsia"/>
          <w:sz w:val="24"/>
        </w:rPr>
        <w:t>非面签的</w:t>
      </w:r>
      <w:proofErr w:type="gramEnd"/>
      <w:r>
        <w:rPr>
          <w:rFonts w:asciiTheme="minorEastAsia" w:eastAsiaTheme="minorEastAsia" w:hAnsiTheme="minorEastAsia" w:hint="eastAsia"/>
          <w:sz w:val="24"/>
        </w:rPr>
        <w:t>风险与防范</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诚意金、保证金、定金在签约中的选择</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出具法律意见书</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spacing w:line="360" w:lineRule="exact"/>
        <w:jc w:val="center"/>
        <w:rPr>
          <w:b/>
          <w:sz w:val="24"/>
        </w:rPr>
      </w:pPr>
    </w:p>
    <w:p w:rsidR="008227A3" w:rsidRDefault="00791FE8">
      <w:pPr>
        <w:spacing w:line="360" w:lineRule="exact"/>
        <w:ind w:firstLineChars="200" w:firstLine="482"/>
        <w:jc w:val="left"/>
        <w:rPr>
          <w:b/>
          <w:sz w:val="24"/>
        </w:rPr>
      </w:pPr>
      <w:r>
        <w:rPr>
          <w:rFonts w:hint="eastAsia"/>
          <w:b/>
          <w:sz w:val="24"/>
        </w:rPr>
        <w:t>第</w:t>
      </w:r>
      <w:r>
        <w:rPr>
          <w:rFonts w:hint="eastAsia"/>
          <w:b/>
          <w:sz w:val="24"/>
        </w:rPr>
        <w:t>三</w:t>
      </w:r>
      <w:r>
        <w:rPr>
          <w:rFonts w:hint="eastAsia"/>
          <w:b/>
          <w:sz w:val="24"/>
        </w:rPr>
        <w:t>章</w:t>
      </w:r>
      <w:r>
        <w:rPr>
          <w:rFonts w:hint="eastAsia"/>
          <w:b/>
          <w:sz w:val="24"/>
        </w:rPr>
        <w:t xml:space="preserve"> </w:t>
      </w:r>
      <w:r>
        <w:rPr>
          <w:rFonts w:hint="eastAsia"/>
          <w:b/>
          <w:sz w:val="24"/>
        </w:rPr>
        <w:t>“假按揭”案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、通过本专题案例的学习，让学生对“假按揭”这种法律现象有直观</w:t>
      </w:r>
      <w:proofErr w:type="gramStart"/>
      <w:r>
        <w:rPr>
          <w:rFonts w:asciiTheme="minorEastAsia" w:eastAsiaTheme="minorEastAsia" w:hAnsiTheme="minorEastAsia" w:hint="eastAsia"/>
          <w:sz w:val="24"/>
        </w:rPr>
        <w:t>且深刻</w:t>
      </w:r>
      <w:proofErr w:type="gramEnd"/>
      <w:r>
        <w:rPr>
          <w:rFonts w:asciiTheme="minorEastAsia" w:eastAsiaTheme="minorEastAsia" w:hAnsiTheme="minorEastAsia" w:hint="eastAsia"/>
          <w:sz w:val="24"/>
        </w:rPr>
        <w:t>的认识和理解。</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、要求学生掌握运用合同法知识解决“假按揭”案件纠纷。</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、“假按揭”的合同效力认定</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、“假按揭”中名义借款人的责任认定</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、如何在借款纠纷中追究开发商的合同责任</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1</w:t>
      </w:r>
      <w:r>
        <w:rPr>
          <w:rFonts w:asciiTheme="minorEastAsia" w:eastAsiaTheme="minorEastAsia" w:hAnsiTheme="minorEastAsia" w:hint="eastAsia"/>
          <w:sz w:val="24"/>
        </w:rPr>
        <w:t>、为被告出具上诉代理词</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、为原告出具上诉代理词</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、撰写判决书</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tabs>
          <w:tab w:val="left" w:pos="0"/>
        </w:tabs>
        <w:spacing w:line="360" w:lineRule="exact"/>
        <w:ind w:firstLineChars="200" w:firstLine="480"/>
        <w:rPr>
          <w:rFonts w:asciiTheme="minorEastAsia" w:eastAsiaTheme="minorEastAsia" w:hAnsiTheme="minorEastAsia"/>
          <w:sz w:val="24"/>
        </w:rPr>
      </w:pPr>
    </w:p>
    <w:p w:rsidR="008227A3" w:rsidRDefault="00791FE8">
      <w:pPr>
        <w:spacing w:line="360" w:lineRule="exact"/>
        <w:ind w:firstLineChars="200" w:firstLine="482"/>
        <w:jc w:val="left"/>
        <w:rPr>
          <w:b/>
          <w:sz w:val="24"/>
        </w:rPr>
      </w:pPr>
      <w:r>
        <w:rPr>
          <w:rFonts w:hint="eastAsia"/>
          <w:b/>
          <w:sz w:val="24"/>
        </w:rPr>
        <w:t>第</w:t>
      </w:r>
      <w:r>
        <w:rPr>
          <w:rFonts w:hint="eastAsia"/>
          <w:b/>
          <w:sz w:val="24"/>
        </w:rPr>
        <w:t>四</w:t>
      </w:r>
      <w:r>
        <w:rPr>
          <w:rFonts w:hint="eastAsia"/>
          <w:b/>
          <w:sz w:val="24"/>
        </w:rPr>
        <w:t>章</w:t>
      </w:r>
      <w:r>
        <w:rPr>
          <w:rFonts w:hint="eastAsia"/>
          <w:b/>
          <w:sz w:val="24"/>
        </w:rPr>
        <w:t xml:space="preserve"> </w:t>
      </w:r>
      <w:r>
        <w:rPr>
          <w:rFonts w:hint="eastAsia"/>
          <w:b/>
          <w:sz w:val="24"/>
        </w:rPr>
        <w:t>民间借贷系列案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（一）目的与要求</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、通过本专题案例的学习，让学生对民间借贷的常见法律纠纷有直观、全面</w:t>
      </w:r>
      <w:proofErr w:type="gramStart"/>
      <w:r>
        <w:rPr>
          <w:rFonts w:asciiTheme="minorEastAsia" w:eastAsiaTheme="minorEastAsia" w:hAnsiTheme="minorEastAsia" w:hint="eastAsia"/>
          <w:sz w:val="24"/>
        </w:rPr>
        <w:t>且深刻</w:t>
      </w:r>
      <w:proofErr w:type="gramEnd"/>
      <w:r>
        <w:rPr>
          <w:rFonts w:asciiTheme="minorEastAsia" w:eastAsiaTheme="minorEastAsia" w:hAnsiTheme="minorEastAsia" w:hint="eastAsia"/>
          <w:sz w:val="24"/>
        </w:rPr>
        <w:t>的认识和理解。</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、要求学生学会运用合同法知识防范民间借贷的法律风险。</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掌握</w:t>
      </w:r>
      <w:r>
        <w:rPr>
          <w:rFonts w:asciiTheme="minorEastAsia" w:eastAsiaTheme="minorEastAsia" w:hAnsiTheme="minorEastAsia" w:hint="eastAsia"/>
          <w:sz w:val="24"/>
        </w:rPr>
        <w:t>借款合同</w:t>
      </w:r>
      <w:r>
        <w:rPr>
          <w:rFonts w:asciiTheme="minorEastAsia" w:eastAsiaTheme="minorEastAsia" w:hAnsiTheme="minorEastAsia" w:hint="eastAsia"/>
          <w:sz w:val="24"/>
        </w:rPr>
        <w:t>尤其是民间借贷的审判规则</w:t>
      </w:r>
      <w:r>
        <w:rPr>
          <w:rFonts w:asciiTheme="minorEastAsia" w:eastAsiaTheme="minorEastAsia" w:hAnsiTheme="minorEastAsia" w:hint="eastAsia"/>
          <w:sz w:val="24"/>
        </w:rPr>
        <w:t>。</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、从贷款人的角度总结民间借贷的法律风险防范措施</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、从借款人的角度总结民间借贷的法律风险防范措施</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、大额现金借贷纠纷的审判规则</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、撰写法律意见书</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、撰写代理词</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、撰写判决书</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tabs>
          <w:tab w:val="left" w:pos="0"/>
        </w:tabs>
        <w:spacing w:line="360" w:lineRule="exact"/>
        <w:ind w:firstLineChars="200" w:firstLine="480"/>
        <w:rPr>
          <w:rFonts w:asciiTheme="minorEastAsia" w:eastAsiaTheme="minorEastAsia" w:hAnsiTheme="minorEastAsia"/>
          <w:sz w:val="24"/>
        </w:rPr>
      </w:pPr>
    </w:p>
    <w:p w:rsidR="008227A3" w:rsidRDefault="00791FE8">
      <w:pPr>
        <w:tabs>
          <w:tab w:val="left" w:pos="0"/>
        </w:tabs>
        <w:spacing w:line="360" w:lineRule="exact"/>
        <w:ind w:firstLineChars="200" w:firstLine="482"/>
        <w:rPr>
          <w:rFonts w:asciiTheme="minorEastAsia" w:eastAsiaTheme="minorEastAsia" w:hAnsiTheme="minorEastAsia"/>
          <w:b/>
          <w:bCs/>
          <w:sz w:val="24"/>
        </w:rPr>
      </w:pPr>
      <w:r>
        <w:rPr>
          <w:rFonts w:asciiTheme="minorEastAsia" w:eastAsiaTheme="minorEastAsia" w:hAnsiTheme="minorEastAsia" w:hint="eastAsia"/>
          <w:b/>
          <w:bCs/>
          <w:sz w:val="24"/>
        </w:rPr>
        <w:t>第五章</w:t>
      </w:r>
      <w:r>
        <w:rPr>
          <w:rFonts w:asciiTheme="minorEastAsia" w:eastAsiaTheme="minorEastAsia" w:hAnsiTheme="minorEastAsia" w:hint="eastAsia"/>
          <w:b/>
          <w:bCs/>
          <w:sz w:val="24"/>
        </w:rPr>
        <w:t xml:space="preserve"> </w:t>
      </w:r>
      <w:r>
        <w:rPr>
          <w:rFonts w:asciiTheme="minorEastAsia" w:eastAsiaTheme="minorEastAsia" w:hAnsiTheme="minorEastAsia" w:hint="eastAsia"/>
          <w:b/>
          <w:bCs/>
          <w:sz w:val="24"/>
        </w:rPr>
        <w:t>二手房买卖系列案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通过本专题案例的学习，让学生对</w:t>
      </w:r>
      <w:r>
        <w:rPr>
          <w:rFonts w:asciiTheme="minorEastAsia" w:eastAsiaTheme="minorEastAsia" w:hAnsiTheme="minorEastAsia" w:hint="eastAsia"/>
          <w:sz w:val="24"/>
        </w:rPr>
        <w:t>二手房买卖合同</w:t>
      </w:r>
      <w:r>
        <w:rPr>
          <w:rFonts w:asciiTheme="minorEastAsia" w:eastAsiaTheme="minorEastAsia" w:hAnsiTheme="minorEastAsia" w:hint="eastAsia"/>
          <w:sz w:val="24"/>
        </w:rPr>
        <w:t>的常见法律纠纷有直观、全面</w:t>
      </w:r>
      <w:proofErr w:type="gramStart"/>
      <w:r>
        <w:rPr>
          <w:rFonts w:asciiTheme="minorEastAsia" w:eastAsiaTheme="minorEastAsia" w:hAnsiTheme="minorEastAsia" w:hint="eastAsia"/>
          <w:sz w:val="24"/>
        </w:rPr>
        <w:t>且深刻</w:t>
      </w:r>
      <w:proofErr w:type="gramEnd"/>
      <w:r>
        <w:rPr>
          <w:rFonts w:asciiTheme="minorEastAsia" w:eastAsiaTheme="minorEastAsia" w:hAnsiTheme="minorEastAsia" w:hint="eastAsia"/>
          <w:sz w:val="24"/>
        </w:rPr>
        <w:t>的认识和理解。</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、要求学生学会运用合同法知识防范</w:t>
      </w:r>
      <w:r>
        <w:rPr>
          <w:rFonts w:asciiTheme="minorEastAsia" w:eastAsiaTheme="minorEastAsia" w:hAnsiTheme="minorEastAsia" w:hint="eastAsia"/>
          <w:sz w:val="24"/>
        </w:rPr>
        <w:t>房屋买卖合同</w:t>
      </w:r>
      <w:r>
        <w:rPr>
          <w:rFonts w:asciiTheme="minorEastAsia" w:eastAsiaTheme="minorEastAsia" w:hAnsiTheme="minorEastAsia" w:hint="eastAsia"/>
          <w:sz w:val="24"/>
        </w:rPr>
        <w:t>的法律风险。</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、以</w:t>
      </w:r>
      <w:r>
        <w:rPr>
          <w:rFonts w:asciiTheme="minorEastAsia" w:eastAsiaTheme="minorEastAsia" w:hAnsiTheme="minorEastAsia" w:hint="eastAsia"/>
          <w:sz w:val="24"/>
        </w:rPr>
        <w:t>二手房买卖</w:t>
      </w:r>
      <w:r>
        <w:rPr>
          <w:rFonts w:asciiTheme="minorEastAsia" w:eastAsiaTheme="minorEastAsia" w:hAnsiTheme="minorEastAsia" w:hint="eastAsia"/>
          <w:sz w:val="24"/>
        </w:rPr>
        <w:t>合同为例，学会</w:t>
      </w:r>
      <w:r>
        <w:rPr>
          <w:rFonts w:asciiTheme="minorEastAsia" w:eastAsiaTheme="minorEastAsia" w:hAnsiTheme="minorEastAsia" w:hint="eastAsia"/>
          <w:sz w:val="24"/>
        </w:rPr>
        <w:t>拟定诉讼策略、起草代理词</w:t>
      </w:r>
      <w:r>
        <w:rPr>
          <w:rFonts w:asciiTheme="minorEastAsia" w:eastAsiaTheme="minorEastAsia" w:hAnsiTheme="minorEastAsia" w:hint="eastAsia"/>
          <w:sz w:val="24"/>
        </w:rPr>
        <w:t>等基本法律技能。</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、从</w:t>
      </w:r>
      <w:r>
        <w:rPr>
          <w:rFonts w:asciiTheme="minorEastAsia" w:eastAsiaTheme="minorEastAsia" w:hAnsiTheme="minorEastAsia" w:hint="eastAsia"/>
          <w:sz w:val="24"/>
        </w:rPr>
        <w:t>购房人</w:t>
      </w:r>
      <w:r>
        <w:rPr>
          <w:rFonts w:asciiTheme="minorEastAsia" w:eastAsiaTheme="minorEastAsia" w:hAnsiTheme="minorEastAsia" w:hint="eastAsia"/>
          <w:sz w:val="24"/>
        </w:rPr>
        <w:t>的角度总结民间借贷的法律风险防范措施</w:t>
      </w:r>
      <w:r>
        <w:rPr>
          <w:rFonts w:asciiTheme="minorEastAsia" w:eastAsiaTheme="minorEastAsia" w:hAnsiTheme="minorEastAsia" w:hint="eastAsia"/>
          <w:sz w:val="24"/>
        </w:rPr>
        <w:t>。</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、从</w:t>
      </w:r>
      <w:r>
        <w:rPr>
          <w:rFonts w:asciiTheme="minorEastAsia" w:eastAsiaTheme="minorEastAsia" w:hAnsiTheme="minorEastAsia" w:hint="eastAsia"/>
          <w:sz w:val="24"/>
        </w:rPr>
        <w:t>出卖方</w:t>
      </w:r>
      <w:r>
        <w:rPr>
          <w:rFonts w:asciiTheme="minorEastAsia" w:eastAsiaTheme="minorEastAsia" w:hAnsiTheme="minorEastAsia" w:hint="eastAsia"/>
          <w:sz w:val="24"/>
        </w:rPr>
        <w:t>的角度总结民间借贷的法律风险防范措施</w:t>
      </w:r>
      <w:r>
        <w:rPr>
          <w:rFonts w:asciiTheme="minorEastAsia" w:eastAsiaTheme="minorEastAsia" w:hAnsiTheme="minorEastAsia" w:hint="eastAsia"/>
          <w:sz w:val="24"/>
        </w:rPr>
        <w:t>。</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二手房履行过程中，不安抗辩权的运用与裁判规则。</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、撰写律师函</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、撰写诉讼方案书</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3</w:t>
      </w:r>
      <w:r>
        <w:rPr>
          <w:rFonts w:asciiTheme="minorEastAsia" w:eastAsiaTheme="minorEastAsia" w:hAnsiTheme="minorEastAsia" w:hint="eastAsia"/>
          <w:sz w:val="24"/>
        </w:rPr>
        <w:t>、撰写判决书</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tabs>
          <w:tab w:val="left" w:pos="0"/>
        </w:tabs>
        <w:spacing w:line="360" w:lineRule="exact"/>
        <w:ind w:firstLineChars="200" w:firstLine="480"/>
        <w:rPr>
          <w:rFonts w:asciiTheme="minorEastAsia" w:eastAsiaTheme="minorEastAsia" w:hAnsiTheme="minorEastAsia"/>
          <w:sz w:val="24"/>
        </w:rPr>
      </w:pPr>
    </w:p>
    <w:p w:rsidR="008227A3" w:rsidRDefault="00791FE8">
      <w:pPr>
        <w:spacing w:line="360" w:lineRule="exact"/>
        <w:ind w:firstLineChars="200" w:firstLine="482"/>
        <w:jc w:val="left"/>
        <w:rPr>
          <w:b/>
          <w:sz w:val="24"/>
        </w:rPr>
      </w:pPr>
      <w:r>
        <w:rPr>
          <w:rFonts w:hint="eastAsia"/>
          <w:b/>
          <w:sz w:val="24"/>
        </w:rPr>
        <w:t>第六章</w:t>
      </w:r>
      <w:r>
        <w:rPr>
          <w:rFonts w:hint="eastAsia"/>
          <w:b/>
          <w:sz w:val="24"/>
        </w:rPr>
        <w:t xml:space="preserve"> </w:t>
      </w:r>
      <w:r>
        <w:rPr>
          <w:rFonts w:hint="eastAsia"/>
          <w:b/>
          <w:sz w:val="24"/>
        </w:rPr>
        <w:t>股权转让纠纷案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（一）目的与要求</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、通过本专题案例的学习，让学生对股权转让的常见法律纠纷有全面的认识和理解。</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、要求学生学会运用公司法的法律知识解决实践中的股权转让纠纷。</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、股权转让的</w:t>
      </w:r>
      <w:proofErr w:type="gramStart"/>
      <w:r>
        <w:rPr>
          <w:rFonts w:asciiTheme="minorEastAsia" w:eastAsiaTheme="minorEastAsia" w:hAnsiTheme="minorEastAsia" w:hint="eastAsia"/>
          <w:sz w:val="24"/>
        </w:rPr>
        <w:t>议价权</w:t>
      </w:r>
      <w:proofErr w:type="gramEnd"/>
      <w:r>
        <w:rPr>
          <w:rFonts w:asciiTheme="minorEastAsia" w:eastAsiaTheme="minorEastAsia" w:hAnsiTheme="minorEastAsia" w:hint="eastAsia"/>
          <w:sz w:val="24"/>
        </w:rPr>
        <w:t>问题</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、股权转让中的阴阳合同</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、代理原告撰写代理词</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、代理被告撰写代理词</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tabs>
          <w:tab w:val="left" w:pos="0"/>
        </w:tabs>
        <w:spacing w:line="360" w:lineRule="exact"/>
        <w:ind w:firstLineChars="200" w:firstLine="480"/>
        <w:rPr>
          <w:rFonts w:asciiTheme="minorEastAsia" w:eastAsiaTheme="minorEastAsia" w:hAnsiTheme="minorEastAsia"/>
          <w:sz w:val="24"/>
        </w:rPr>
      </w:pPr>
    </w:p>
    <w:p w:rsidR="008227A3" w:rsidRDefault="00791FE8">
      <w:pPr>
        <w:spacing w:line="360" w:lineRule="exact"/>
        <w:ind w:firstLineChars="200" w:firstLine="482"/>
        <w:jc w:val="left"/>
        <w:rPr>
          <w:b/>
          <w:sz w:val="24"/>
        </w:rPr>
      </w:pPr>
      <w:r>
        <w:rPr>
          <w:rFonts w:hint="eastAsia"/>
          <w:b/>
          <w:sz w:val="24"/>
        </w:rPr>
        <w:t>第七章</w:t>
      </w:r>
      <w:r>
        <w:rPr>
          <w:rFonts w:hint="eastAsia"/>
          <w:b/>
          <w:sz w:val="24"/>
        </w:rPr>
        <w:t xml:space="preserve"> </w:t>
      </w:r>
      <w:r>
        <w:rPr>
          <w:rFonts w:hint="eastAsia"/>
          <w:b/>
          <w:sz w:val="24"/>
        </w:rPr>
        <w:t>冷冻胚胎归属纠纷案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（一）目的与要求</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、理解国家对试管婴儿及冷冻胚胎归属的处理</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、解读《民法总则》的人文关怀精神并将指导具体的案例判决</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、以冷冻</w:t>
      </w:r>
      <w:proofErr w:type="gramStart"/>
      <w:r>
        <w:rPr>
          <w:rFonts w:asciiTheme="minorEastAsia" w:eastAsiaTheme="minorEastAsia" w:hAnsiTheme="minorEastAsia" w:hint="eastAsia"/>
          <w:sz w:val="24"/>
        </w:rPr>
        <w:t>胚胎案</w:t>
      </w:r>
      <w:proofErr w:type="gramEnd"/>
      <w:r>
        <w:rPr>
          <w:rFonts w:asciiTheme="minorEastAsia" w:eastAsiaTheme="minorEastAsia" w:hAnsiTheme="minorEastAsia" w:hint="eastAsia"/>
          <w:sz w:val="24"/>
        </w:rPr>
        <w:t>为例，讨论情与法冲突时法官该如何判案</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、《民法总则》人文关怀的价值取向</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、代理原告撰写代理词</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、撰写判决书</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tabs>
          <w:tab w:val="left" w:pos="0"/>
        </w:tabs>
        <w:spacing w:line="360" w:lineRule="exact"/>
        <w:ind w:firstLineChars="200" w:firstLine="480"/>
        <w:rPr>
          <w:rFonts w:asciiTheme="minorEastAsia" w:eastAsiaTheme="minorEastAsia" w:hAnsiTheme="minorEastAsia"/>
          <w:sz w:val="24"/>
        </w:rPr>
      </w:pPr>
    </w:p>
    <w:p w:rsidR="008227A3" w:rsidRDefault="00791FE8">
      <w:pPr>
        <w:spacing w:line="360" w:lineRule="exact"/>
        <w:ind w:firstLineChars="200" w:firstLine="482"/>
        <w:jc w:val="left"/>
        <w:rPr>
          <w:b/>
          <w:sz w:val="24"/>
        </w:rPr>
      </w:pPr>
      <w:r>
        <w:rPr>
          <w:rFonts w:hint="eastAsia"/>
          <w:b/>
          <w:sz w:val="24"/>
        </w:rPr>
        <w:t>第</w:t>
      </w:r>
      <w:r>
        <w:rPr>
          <w:rFonts w:hint="eastAsia"/>
          <w:b/>
          <w:sz w:val="24"/>
        </w:rPr>
        <w:t>八</w:t>
      </w:r>
      <w:r>
        <w:rPr>
          <w:rFonts w:hint="eastAsia"/>
          <w:b/>
          <w:sz w:val="24"/>
        </w:rPr>
        <w:t>章</w:t>
      </w:r>
      <w:r>
        <w:rPr>
          <w:rFonts w:hint="eastAsia"/>
          <w:b/>
          <w:sz w:val="24"/>
        </w:rPr>
        <w:t xml:space="preserve"> </w:t>
      </w:r>
      <w:r>
        <w:rPr>
          <w:rFonts w:hint="eastAsia"/>
          <w:b/>
          <w:sz w:val="24"/>
        </w:rPr>
        <w:t>合同起草与审查</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（一）目的与要求</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、通过本专题案例的学习，让学生</w:t>
      </w:r>
      <w:r>
        <w:rPr>
          <w:rFonts w:asciiTheme="minorEastAsia" w:eastAsiaTheme="minorEastAsia" w:hAnsiTheme="minorEastAsia" w:hint="eastAsia"/>
          <w:sz w:val="24"/>
        </w:rPr>
        <w:t>掌握合同起草的要点和技巧</w:t>
      </w:r>
      <w:r>
        <w:rPr>
          <w:rFonts w:asciiTheme="minorEastAsia" w:eastAsiaTheme="minorEastAsia" w:hAnsiTheme="minorEastAsia" w:hint="eastAsia"/>
          <w:sz w:val="24"/>
        </w:rPr>
        <w:t>。</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通过本专题案例的学习，让学生学会识别合同的陷阱，并懂得运用合同技能</w:t>
      </w:r>
      <w:r>
        <w:rPr>
          <w:rFonts w:asciiTheme="minorEastAsia" w:eastAsiaTheme="minorEastAsia" w:hAnsiTheme="minorEastAsia" w:hint="eastAsia"/>
          <w:sz w:val="24"/>
        </w:rPr>
        <w:lastRenderedPageBreak/>
        <w:t>化解风险</w:t>
      </w:r>
      <w:r>
        <w:rPr>
          <w:rFonts w:asciiTheme="minorEastAsia" w:eastAsiaTheme="minorEastAsia" w:hAnsiTheme="minorEastAsia" w:hint="eastAsia"/>
          <w:sz w:val="24"/>
        </w:rPr>
        <w:t>。</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（二）教学内容</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股东</w:t>
      </w:r>
      <w:r>
        <w:rPr>
          <w:rFonts w:asciiTheme="minorEastAsia" w:eastAsiaTheme="minorEastAsia" w:hAnsiTheme="minorEastAsia" w:hint="eastAsia"/>
          <w:sz w:val="24"/>
        </w:rPr>
        <w:t>合</w:t>
      </w:r>
      <w:r>
        <w:rPr>
          <w:rFonts w:asciiTheme="minorEastAsia" w:eastAsiaTheme="minorEastAsia" w:hAnsiTheme="minorEastAsia" w:hint="eastAsia"/>
          <w:sz w:val="24"/>
        </w:rPr>
        <w:t>作协议</w:t>
      </w:r>
      <w:r>
        <w:rPr>
          <w:rFonts w:asciiTheme="minorEastAsia" w:eastAsiaTheme="minorEastAsia" w:hAnsiTheme="minorEastAsia" w:hint="eastAsia"/>
          <w:sz w:val="24"/>
        </w:rPr>
        <w:t>的起草</w:t>
      </w:r>
    </w:p>
    <w:p w:rsidR="008227A3" w:rsidRDefault="00791FE8">
      <w:p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、借贷合同</w:t>
      </w:r>
      <w:r>
        <w:rPr>
          <w:rFonts w:asciiTheme="minorEastAsia" w:eastAsiaTheme="minorEastAsia" w:hAnsiTheme="minorEastAsia" w:hint="eastAsia"/>
          <w:sz w:val="24"/>
        </w:rPr>
        <w:t>、租赁合同的</w:t>
      </w:r>
      <w:r>
        <w:rPr>
          <w:rFonts w:asciiTheme="minorEastAsia" w:eastAsiaTheme="minorEastAsia" w:hAnsiTheme="minorEastAsia" w:hint="eastAsia"/>
          <w:sz w:val="24"/>
        </w:rPr>
        <w:t>审查</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hint="eastAsia"/>
          <w:sz w:val="24"/>
        </w:rPr>
        <w:t>)</w:t>
      </w:r>
      <w:r>
        <w:rPr>
          <w:rFonts w:asciiTheme="minorEastAsia" w:eastAsiaTheme="minorEastAsia" w:hAnsiTheme="minorEastAsia" w:hint="eastAsia"/>
          <w:sz w:val="24"/>
        </w:rPr>
        <w:t>思考与实践</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、起草合同</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、审查合同</w:t>
      </w:r>
    </w:p>
    <w:p w:rsidR="008227A3" w:rsidRDefault="00791FE8">
      <w:pPr>
        <w:numPr>
          <w:ilvl w:val="255"/>
          <w:numId w:val="0"/>
        </w:numPr>
        <w:tabs>
          <w:tab w:val="left" w:pos="0"/>
        </w:tabs>
        <w:spacing w:line="3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四）</w:t>
      </w:r>
      <w:r>
        <w:rPr>
          <w:rFonts w:asciiTheme="minorEastAsia" w:eastAsiaTheme="minorEastAsia" w:hAnsiTheme="minorEastAsia" w:hint="eastAsia"/>
          <w:sz w:val="24"/>
        </w:rPr>
        <w:t>教学方法与手段</w:t>
      </w:r>
    </w:p>
    <w:p w:rsidR="008227A3" w:rsidRDefault="00791FE8">
      <w:pPr>
        <w:tabs>
          <w:tab w:val="left" w:pos="0"/>
        </w:tabs>
        <w:spacing w:line="36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课堂讲授、多媒体教学、网络辅助教学、团队合作、分组讨论、课堂讨论。</w:t>
      </w:r>
    </w:p>
    <w:p w:rsidR="008227A3" w:rsidRDefault="008227A3">
      <w:pPr>
        <w:tabs>
          <w:tab w:val="left" w:pos="0"/>
        </w:tabs>
        <w:spacing w:line="360" w:lineRule="exact"/>
        <w:ind w:firstLineChars="200" w:firstLine="480"/>
        <w:rPr>
          <w:rFonts w:asciiTheme="minorEastAsia" w:eastAsiaTheme="minorEastAsia" w:hAnsiTheme="minorEastAsia" w:cstheme="minorEastAsia"/>
          <w:sz w:val="24"/>
        </w:rPr>
      </w:pPr>
    </w:p>
    <w:p w:rsidR="008227A3" w:rsidRDefault="00791FE8">
      <w:pPr>
        <w:spacing w:line="360" w:lineRule="exact"/>
        <w:rPr>
          <w:rFonts w:ascii="黑体" w:eastAsia="黑体"/>
          <w:sz w:val="24"/>
        </w:rPr>
      </w:pPr>
      <w:r>
        <w:rPr>
          <w:rFonts w:ascii="黑体" w:eastAsia="黑体" w:hint="eastAsia"/>
          <w:sz w:val="24"/>
        </w:rPr>
        <w:t>五、各教学环节学时分配</w:t>
      </w:r>
    </w:p>
    <w:p w:rsidR="008227A3" w:rsidRDefault="008227A3">
      <w:pPr>
        <w:spacing w:line="360" w:lineRule="exact"/>
        <w:rPr>
          <w:rFonts w:ascii="黑体" w:eastAsia="黑体"/>
          <w:sz w:val="24"/>
        </w:rPr>
      </w:pPr>
    </w:p>
    <w:tbl>
      <w:tblPr>
        <w:tblW w:w="8335"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5"/>
        <w:gridCol w:w="815"/>
        <w:gridCol w:w="881"/>
        <w:gridCol w:w="881"/>
        <w:gridCol w:w="881"/>
        <w:gridCol w:w="881"/>
        <w:gridCol w:w="881"/>
      </w:tblGrid>
      <w:tr w:rsidR="008227A3">
        <w:tc>
          <w:tcPr>
            <w:tcW w:w="3115"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rPr>
                <w:b/>
                <w:sz w:val="24"/>
              </w:rPr>
            </w:pPr>
            <w:r w:rsidRPr="008227A3">
              <w:pict>
                <v:line id="直线 2" o:spid="_x0000_s1026" style="position:absolute;left:0;text-align:left;flip:x y;z-index:251655168" from="47.6pt,-.5pt" to="147.35pt,77.5pt" o:gfxdata="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CplDH9QAAAAJAQAADwAA&#10;AAAAAAABACAAAAAiAAAAZHJzL2Rvd25yZXYueG1sUEsBAhQAFAAAAAgAh07iQO2sLwXhAQAAtAMA&#10;AA4AAAAAAAAAAQAgAAAAIwEAAGRycy9lMm9Eb2MueG1sUEsFBgAAAAAGAAYAWQEAAHYFAAAAAA==&#10;"/>
              </w:pict>
            </w:r>
            <w:r w:rsidR="00791FE8">
              <w:rPr>
                <w:rFonts w:hint="eastAsia"/>
                <w:b/>
                <w:sz w:val="24"/>
              </w:rPr>
              <w:t xml:space="preserve">           </w:t>
            </w:r>
            <w:r w:rsidR="00791FE8">
              <w:rPr>
                <w:rFonts w:hint="eastAsia"/>
                <w:b/>
                <w:sz w:val="24"/>
              </w:rPr>
              <w:t>教学环节</w:t>
            </w:r>
          </w:p>
          <w:p w:rsidR="008227A3" w:rsidRDefault="008227A3">
            <w:pPr>
              <w:pStyle w:val="a3"/>
              <w:spacing w:line="360" w:lineRule="exact"/>
              <w:ind w:left="0" w:firstLineChars="400" w:firstLine="964"/>
              <w:jc w:val="center"/>
              <w:rPr>
                <w:b/>
                <w:sz w:val="24"/>
              </w:rPr>
            </w:pPr>
          </w:p>
          <w:p w:rsidR="008227A3" w:rsidRDefault="00791FE8">
            <w:pPr>
              <w:pStyle w:val="a3"/>
              <w:spacing w:line="360" w:lineRule="exact"/>
              <w:ind w:leftChars="171" w:left="359" w:firstLineChars="200" w:firstLine="482"/>
              <w:rPr>
                <w:b/>
                <w:sz w:val="24"/>
              </w:rPr>
            </w:pPr>
            <w:r>
              <w:rPr>
                <w:rFonts w:hint="eastAsia"/>
                <w:b/>
                <w:sz w:val="24"/>
              </w:rPr>
              <w:t>教学时数</w:t>
            </w:r>
          </w:p>
          <w:p w:rsidR="008227A3" w:rsidRDefault="008227A3">
            <w:pPr>
              <w:pStyle w:val="a3"/>
              <w:spacing w:line="360" w:lineRule="exact"/>
              <w:ind w:leftChars="171" w:left="359" w:firstLineChars="200" w:firstLine="420"/>
              <w:rPr>
                <w:b/>
                <w:sz w:val="24"/>
              </w:rPr>
            </w:pPr>
            <w:r w:rsidRPr="008227A3">
              <w:pict>
                <v:line id="直线 3" o:spid="_x0000_s1027" style="position:absolute;left:0;text-align:left;flip:x y;z-index:251660288" from="-4.4pt,-.2pt" to="147.85pt,31pt" o:gfxdata="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o6ssK0wAAAAcBAAAP&#10;AAAAAAAAAAEAIAAAACIAAABkcnMvZG93bnJldi54bWxQSwECFAAUAAAACACHTuJAwG2e1OQBAAC0&#10;AwAADgAAAAAAAAABACAAAAAiAQAAZHJzL2Uyb0RvYy54bWxQSwUGAAAAAAYABgBZAQAAeAUAAAAA&#10;"/>
              </w:pict>
            </w:r>
          </w:p>
          <w:p w:rsidR="008227A3" w:rsidRDefault="00791FE8">
            <w:pPr>
              <w:pStyle w:val="a3"/>
              <w:spacing w:line="360" w:lineRule="exact"/>
              <w:ind w:left="0" w:firstLineChars="0" w:firstLine="0"/>
              <w:rPr>
                <w:b/>
                <w:sz w:val="24"/>
              </w:rPr>
            </w:pPr>
            <w:r>
              <w:rPr>
                <w:rFonts w:hint="eastAsia"/>
                <w:b/>
                <w:sz w:val="24"/>
              </w:rPr>
              <w:t>课程内容</w:t>
            </w:r>
          </w:p>
        </w:tc>
        <w:tc>
          <w:tcPr>
            <w:tcW w:w="815" w:type="dxa"/>
            <w:tcBorders>
              <w:top w:val="single" w:sz="4" w:space="0" w:color="auto"/>
              <w:left w:val="single" w:sz="4" w:space="0" w:color="auto"/>
              <w:bottom w:val="single" w:sz="4" w:space="0" w:color="auto"/>
              <w:right w:val="single" w:sz="4" w:space="0" w:color="auto"/>
            </w:tcBorders>
            <w:vAlign w:val="center"/>
          </w:tcPr>
          <w:p w:rsidR="008227A3" w:rsidRDefault="00791FE8">
            <w:pPr>
              <w:pStyle w:val="a3"/>
              <w:spacing w:line="360" w:lineRule="exact"/>
              <w:ind w:left="0" w:firstLineChars="0" w:firstLine="0"/>
              <w:jc w:val="center"/>
              <w:rPr>
                <w:b/>
                <w:sz w:val="24"/>
              </w:rPr>
            </w:pPr>
            <w:r>
              <w:rPr>
                <w:rFonts w:hint="eastAsia"/>
                <w:b/>
                <w:sz w:val="24"/>
              </w:rPr>
              <w:t>讲</w:t>
            </w:r>
          </w:p>
          <w:p w:rsidR="008227A3" w:rsidRDefault="008227A3">
            <w:pPr>
              <w:pStyle w:val="a3"/>
              <w:spacing w:line="360" w:lineRule="exact"/>
              <w:ind w:left="0" w:firstLineChars="0" w:firstLine="0"/>
              <w:jc w:val="center"/>
              <w:rPr>
                <w:b/>
                <w:sz w:val="24"/>
              </w:rPr>
            </w:pPr>
          </w:p>
          <w:p w:rsidR="008227A3" w:rsidRDefault="00791FE8">
            <w:pPr>
              <w:pStyle w:val="a3"/>
              <w:spacing w:line="360" w:lineRule="exact"/>
              <w:ind w:left="0" w:firstLineChars="0" w:firstLine="0"/>
              <w:jc w:val="center"/>
              <w:rPr>
                <w:b/>
                <w:sz w:val="24"/>
              </w:rPr>
            </w:pPr>
            <w:r>
              <w:rPr>
                <w:rFonts w:hint="eastAsia"/>
                <w:b/>
                <w:sz w:val="24"/>
              </w:rPr>
              <w:t>课</w:t>
            </w:r>
          </w:p>
        </w:tc>
        <w:tc>
          <w:tcPr>
            <w:tcW w:w="881" w:type="dxa"/>
            <w:tcBorders>
              <w:top w:val="single" w:sz="4" w:space="0" w:color="auto"/>
              <w:left w:val="single" w:sz="4" w:space="0" w:color="auto"/>
              <w:bottom w:val="single" w:sz="4" w:space="0" w:color="auto"/>
              <w:right w:val="single" w:sz="4" w:space="0" w:color="auto"/>
            </w:tcBorders>
            <w:vAlign w:val="center"/>
          </w:tcPr>
          <w:p w:rsidR="008227A3" w:rsidRDefault="00791FE8">
            <w:pPr>
              <w:pStyle w:val="a3"/>
              <w:spacing w:line="360" w:lineRule="exact"/>
              <w:ind w:left="0" w:firstLineChars="0" w:firstLine="0"/>
              <w:jc w:val="center"/>
              <w:rPr>
                <w:b/>
                <w:sz w:val="24"/>
              </w:rPr>
            </w:pPr>
            <w:r>
              <w:rPr>
                <w:rFonts w:hint="eastAsia"/>
                <w:b/>
                <w:sz w:val="24"/>
              </w:rPr>
              <w:t>习</w:t>
            </w:r>
          </w:p>
          <w:p w:rsidR="008227A3" w:rsidRDefault="00791FE8">
            <w:pPr>
              <w:pStyle w:val="a3"/>
              <w:spacing w:line="360" w:lineRule="exact"/>
              <w:ind w:left="0" w:firstLineChars="0" w:firstLine="0"/>
              <w:jc w:val="center"/>
              <w:rPr>
                <w:b/>
                <w:sz w:val="24"/>
              </w:rPr>
            </w:pPr>
            <w:r>
              <w:rPr>
                <w:rFonts w:hint="eastAsia"/>
                <w:b/>
                <w:sz w:val="24"/>
              </w:rPr>
              <w:t>题</w:t>
            </w:r>
          </w:p>
          <w:p w:rsidR="008227A3" w:rsidRDefault="00791FE8">
            <w:pPr>
              <w:pStyle w:val="a3"/>
              <w:spacing w:line="360" w:lineRule="exact"/>
              <w:ind w:left="0" w:firstLineChars="0" w:firstLine="0"/>
              <w:jc w:val="center"/>
              <w:rPr>
                <w:b/>
                <w:sz w:val="24"/>
              </w:rPr>
            </w:pPr>
            <w:r>
              <w:rPr>
                <w:rFonts w:hint="eastAsia"/>
                <w:b/>
                <w:sz w:val="24"/>
              </w:rPr>
              <w:t>课</w:t>
            </w:r>
          </w:p>
        </w:tc>
        <w:tc>
          <w:tcPr>
            <w:tcW w:w="881" w:type="dxa"/>
            <w:tcBorders>
              <w:top w:val="single" w:sz="4" w:space="0" w:color="auto"/>
              <w:left w:val="single" w:sz="4" w:space="0" w:color="auto"/>
              <w:bottom w:val="single" w:sz="4" w:space="0" w:color="auto"/>
              <w:right w:val="single" w:sz="4" w:space="0" w:color="auto"/>
            </w:tcBorders>
            <w:vAlign w:val="center"/>
          </w:tcPr>
          <w:p w:rsidR="008227A3" w:rsidRDefault="00791FE8">
            <w:pPr>
              <w:pStyle w:val="a3"/>
              <w:spacing w:line="360" w:lineRule="exact"/>
              <w:ind w:left="0" w:firstLineChars="0" w:firstLine="0"/>
              <w:jc w:val="center"/>
              <w:rPr>
                <w:b/>
                <w:sz w:val="24"/>
              </w:rPr>
            </w:pPr>
            <w:r>
              <w:rPr>
                <w:rFonts w:hint="eastAsia"/>
                <w:b/>
                <w:sz w:val="24"/>
              </w:rPr>
              <w:t>讨</w:t>
            </w:r>
          </w:p>
          <w:p w:rsidR="008227A3" w:rsidRDefault="00791FE8">
            <w:pPr>
              <w:pStyle w:val="a3"/>
              <w:spacing w:line="360" w:lineRule="exact"/>
              <w:ind w:left="0" w:firstLineChars="0" w:firstLine="0"/>
              <w:jc w:val="center"/>
              <w:rPr>
                <w:b/>
                <w:sz w:val="24"/>
              </w:rPr>
            </w:pPr>
            <w:r>
              <w:rPr>
                <w:rFonts w:hint="eastAsia"/>
                <w:b/>
                <w:sz w:val="24"/>
              </w:rPr>
              <w:t>论</w:t>
            </w:r>
          </w:p>
          <w:p w:rsidR="008227A3" w:rsidRDefault="00791FE8">
            <w:pPr>
              <w:pStyle w:val="a3"/>
              <w:spacing w:line="360" w:lineRule="exact"/>
              <w:ind w:left="0" w:firstLineChars="0" w:firstLine="0"/>
              <w:jc w:val="center"/>
              <w:rPr>
                <w:b/>
                <w:sz w:val="24"/>
              </w:rPr>
            </w:pPr>
            <w:r>
              <w:rPr>
                <w:rFonts w:hint="eastAsia"/>
                <w:b/>
                <w:sz w:val="24"/>
              </w:rPr>
              <w:t>课</w:t>
            </w:r>
          </w:p>
        </w:tc>
        <w:tc>
          <w:tcPr>
            <w:tcW w:w="881" w:type="dxa"/>
            <w:tcBorders>
              <w:top w:val="single" w:sz="4" w:space="0" w:color="auto"/>
              <w:left w:val="single" w:sz="4" w:space="0" w:color="auto"/>
              <w:bottom w:val="single" w:sz="4" w:space="0" w:color="auto"/>
              <w:right w:val="single" w:sz="4" w:space="0" w:color="auto"/>
            </w:tcBorders>
            <w:vAlign w:val="center"/>
          </w:tcPr>
          <w:p w:rsidR="008227A3" w:rsidRDefault="00791FE8">
            <w:pPr>
              <w:pStyle w:val="a3"/>
              <w:spacing w:line="360" w:lineRule="exact"/>
              <w:ind w:left="0" w:firstLineChars="0" w:firstLine="0"/>
              <w:jc w:val="center"/>
              <w:rPr>
                <w:b/>
                <w:sz w:val="24"/>
              </w:rPr>
            </w:pPr>
            <w:r>
              <w:rPr>
                <w:rFonts w:hint="eastAsia"/>
                <w:b/>
                <w:sz w:val="24"/>
              </w:rPr>
              <w:t>实验</w:t>
            </w:r>
          </w:p>
        </w:tc>
        <w:tc>
          <w:tcPr>
            <w:tcW w:w="881" w:type="dxa"/>
            <w:tcBorders>
              <w:top w:val="single" w:sz="4" w:space="0" w:color="auto"/>
              <w:left w:val="single" w:sz="4" w:space="0" w:color="auto"/>
              <w:bottom w:val="single" w:sz="4" w:space="0" w:color="auto"/>
              <w:right w:val="single" w:sz="4" w:space="0" w:color="auto"/>
            </w:tcBorders>
            <w:vAlign w:val="center"/>
          </w:tcPr>
          <w:p w:rsidR="008227A3" w:rsidRDefault="00791FE8">
            <w:pPr>
              <w:pStyle w:val="a3"/>
              <w:spacing w:line="360" w:lineRule="exact"/>
              <w:ind w:left="0" w:firstLineChars="0" w:firstLine="0"/>
              <w:jc w:val="center"/>
              <w:rPr>
                <w:b/>
                <w:sz w:val="24"/>
              </w:rPr>
            </w:pPr>
            <w:r>
              <w:rPr>
                <w:rFonts w:hint="eastAsia"/>
                <w:b/>
                <w:sz w:val="24"/>
              </w:rPr>
              <w:t>其他教学环节</w:t>
            </w:r>
          </w:p>
        </w:tc>
        <w:tc>
          <w:tcPr>
            <w:tcW w:w="881" w:type="dxa"/>
            <w:tcBorders>
              <w:top w:val="single" w:sz="4" w:space="0" w:color="auto"/>
              <w:left w:val="single" w:sz="4" w:space="0" w:color="auto"/>
              <w:bottom w:val="single" w:sz="4" w:space="0" w:color="auto"/>
              <w:right w:val="single" w:sz="4" w:space="0" w:color="auto"/>
            </w:tcBorders>
            <w:vAlign w:val="center"/>
          </w:tcPr>
          <w:p w:rsidR="008227A3" w:rsidRDefault="00791FE8">
            <w:pPr>
              <w:pStyle w:val="a3"/>
              <w:spacing w:line="360" w:lineRule="exact"/>
              <w:ind w:left="0" w:firstLineChars="0" w:firstLine="0"/>
              <w:jc w:val="center"/>
              <w:rPr>
                <w:b/>
                <w:sz w:val="24"/>
              </w:rPr>
            </w:pPr>
            <w:r>
              <w:rPr>
                <w:rFonts w:hint="eastAsia"/>
                <w:b/>
                <w:sz w:val="24"/>
              </w:rPr>
              <w:t>小</w:t>
            </w:r>
          </w:p>
          <w:p w:rsidR="008227A3" w:rsidRDefault="008227A3">
            <w:pPr>
              <w:pStyle w:val="a3"/>
              <w:spacing w:line="360" w:lineRule="exact"/>
              <w:ind w:left="0" w:firstLineChars="0" w:firstLine="0"/>
              <w:jc w:val="center"/>
              <w:rPr>
                <w:b/>
                <w:sz w:val="24"/>
              </w:rPr>
            </w:pPr>
          </w:p>
          <w:p w:rsidR="008227A3" w:rsidRDefault="00791FE8">
            <w:pPr>
              <w:pStyle w:val="a3"/>
              <w:spacing w:line="360" w:lineRule="exact"/>
              <w:ind w:left="0" w:firstLineChars="0" w:firstLine="0"/>
              <w:jc w:val="center"/>
              <w:rPr>
                <w:b/>
                <w:sz w:val="24"/>
              </w:rPr>
            </w:pPr>
            <w:r>
              <w:rPr>
                <w:rFonts w:hint="eastAsia"/>
                <w:b/>
                <w:sz w:val="24"/>
              </w:rPr>
              <w:t>计</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left"/>
              <w:rPr>
                <w:sz w:val="24"/>
              </w:rPr>
            </w:pPr>
            <w:r>
              <w:rPr>
                <w:rFonts w:hint="eastAsia"/>
                <w:sz w:val="24"/>
              </w:rPr>
              <w:t>第</w:t>
            </w:r>
            <w:r>
              <w:rPr>
                <w:rFonts w:hint="eastAsia"/>
                <w:sz w:val="24"/>
              </w:rPr>
              <w:t>一</w:t>
            </w:r>
            <w:r>
              <w:rPr>
                <w:rFonts w:hint="eastAsia"/>
                <w:sz w:val="24"/>
              </w:rPr>
              <w:t>章</w:t>
            </w:r>
            <w:r>
              <w:rPr>
                <w:rFonts w:hint="eastAsia"/>
                <w:sz w:val="24"/>
              </w:rPr>
              <w:t xml:space="preserve"> </w:t>
            </w:r>
            <w:r>
              <w:rPr>
                <w:rFonts w:hint="eastAsia"/>
                <w:sz w:val="24"/>
              </w:rPr>
              <w:t>商品房买卖合同补缴面积差额纠纷案</w:t>
            </w: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left"/>
              <w:rPr>
                <w:sz w:val="24"/>
              </w:rPr>
            </w:pPr>
            <w:r>
              <w:rPr>
                <w:rFonts w:hint="eastAsia"/>
                <w:sz w:val="24"/>
              </w:rPr>
              <w:t>第</w:t>
            </w:r>
            <w:r>
              <w:rPr>
                <w:rFonts w:hint="eastAsia"/>
                <w:sz w:val="24"/>
              </w:rPr>
              <w:t>二</w:t>
            </w:r>
            <w:r>
              <w:rPr>
                <w:rFonts w:hint="eastAsia"/>
                <w:sz w:val="24"/>
              </w:rPr>
              <w:t>章</w:t>
            </w:r>
            <w:r>
              <w:rPr>
                <w:rFonts w:hint="eastAsia"/>
                <w:sz w:val="24"/>
              </w:rPr>
              <w:t xml:space="preserve"> </w:t>
            </w:r>
            <w:r>
              <w:rPr>
                <w:rFonts w:hint="eastAsia"/>
                <w:sz w:val="24"/>
              </w:rPr>
              <w:t>签约的形式和程序的法律风险分析</w:t>
            </w:r>
          </w:p>
          <w:p w:rsidR="008227A3" w:rsidRDefault="008227A3">
            <w:pPr>
              <w:pStyle w:val="a3"/>
              <w:spacing w:line="360" w:lineRule="exact"/>
              <w:ind w:left="0" w:firstLineChars="0" w:firstLine="0"/>
              <w:jc w:val="left"/>
              <w:rPr>
                <w:sz w:val="24"/>
              </w:rPr>
            </w:pP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left"/>
              <w:rPr>
                <w:sz w:val="24"/>
              </w:rPr>
            </w:pPr>
            <w:r>
              <w:rPr>
                <w:rFonts w:hint="eastAsia"/>
                <w:sz w:val="24"/>
              </w:rPr>
              <w:t>第</w:t>
            </w:r>
            <w:r>
              <w:rPr>
                <w:rFonts w:hint="eastAsia"/>
                <w:sz w:val="24"/>
              </w:rPr>
              <w:t>三</w:t>
            </w:r>
            <w:r>
              <w:rPr>
                <w:rFonts w:hint="eastAsia"/>
                <w:sz w:val="24"/>
              </w:rPr>
              <w:t>章</w:t>
            </w:r>
            <w:r>
              <w:rPr>
                <w:rFonts w:hint="eastAsia"/>
                <w:sz w:val="24"/>
              </w:rPr>
              <w:t xml:space="preserve"> </w:t>
            </w:r>
            <w:r>
              <w:rPr>
                <w:rFonts w:hint="eastAsia"/>
                <w:sz w:val="24"/>
              </w:rPr>
              <w:t>“假按揭”案</w:t>
            </w:r>
          </w:p>
          <w:p w:rsidR="008227A3" w:rsidRDefault="008227A3">
            <w:pPr>
              <w:pStyle w:val="a3"/>
              <w:spacing w:line="360" w:lineRule="exact"/>
              <w:ind w:left="0" w:firstLineChars="0" w:firstLine="0"/>
              <w:jc w:val="left"/>
              <w:rPr>
                <w:sz w:val="24"/>
              </w:rPr>
            </w:pP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spacing w:line="360" w:lineRule="exact"/>
              <w:jc w:val="left"/>
              <w:rPr>
                <w:sz w:val="24"/>
              </w:rPr>
            </w:pPr>
            <w:r>
              <w:rPr>
                <w:rFonts w:hint="eastAsia"/>
                <w:sz w:val="24"/>
              </w:rPr>
              <w:t>第</w:t>
            </w:r>
            <w:r>
              <w:rPr>
                <w:rFonts w:hint="eastAsia"/>
                <w:sz w:val="24"/>
              </w:rPr>
              <w:t>四</w:t>
            </w:r>
            <w:r>
              <w:rPr>
                <w:rFonts w:hint="eastAsia"/>
                <w:sz w:val="24"/>
              </w:rPr>
              <w:t>章</w:t>
            </w:r>
            <w:r>
              <w:rPr>
                <w:rFonts w:hint="eastAsia"/>
                <w:sz w:val="24"/>
              </w:rPr>
              <w:t xml:space="preserve"> </w:t>
            </w:r>
            <w:r>
              <w:rPr>
                <w:rFonts w:hint="eastAsia"/>
                <w:sz w:val="24"/>
              </w:rPr>
              <w:t>民间借贷系列案</w:t>
            </w:r>
          </w:p>
          <w:p w:rsidR="008227A3" w:rsidRDefault="008227A3">
            <w:pPr>
              <w:pStyle w:val="a3"/>
              <w:spacing w:line="360" w:lineRule="exact"/>
              <w:ind w:left="0" w:firstLineChars="0" w:firstLine="0"/>
              <w:jc w:val="left"/>
              <w:rPr>
                <w:sz w:val="24"/>
              </w:rPr>
            </w:pP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left"/>
              <w:rPr>
                <w:sz w:val="24"/>
              </w:rPr>
            </w:pPr>
            <w:r>
              <w:rPr>
                <w:rFonts w:hint="eastAsia"/>
                <w:sz w:val="24"/>
              </w:rPr>
              <w:t>第五章</w:t>
            </w:r>
            <w:r>
              <w:rPr>
                <w:rFonts w:hint="eastAsia"/>
                <w:sz w:val="24"/>
              </w:rPr>
              <w:t xml:space="preserve"> </w:t>
            </w:r>
            <w:r>
              <w:rPr>
                <w:rFonts w:hint="eastAsia"/>
                <w:sz w:val="24"/>
              </w:rPr>
              <w:t>二手房买卖系列案</w:t>
            </w: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spacing w:line="360" w:lineRule="exact"/>
              <w:jc w:val="left"/>
              <w:rPr>
                <w:sz w:val="24"/>
              </w:rPr>
            </w:pPr>
            <w:r>
              <w:rPr>
                <w:rFonts w:hint="eastAsia"/>
                <w:sz w:val="24"/>
              </w:rPr>
              <w:t>第六章</w:t>
            </w:r>
            <w:r>
              <w:rPr>
                <w:rFonts w:hint="eastAsia"/>
                <w:sz w:val="24"/>
              </w:rPr>
              <w:t xml:space="preserve"> </w:t>
            </w:r>
            <w:r>
              <w:rPr>
                <w:rFonts w:hint="eastAsia"/>
                <w:sz w:val="24"/>
              </w:rPr>
              <w:t>股权转让纠纷案</w:t>
            </w:r>
          </w:p>
          <w:p w:rsidR="008227A3" w:rsidRDefault="008227A3">
            <w:pPr>
              <w:pStyle w:val="a3"/>
              <w:spacing w:line="360" w:lineRule="exact"/>
              <w:ind w:left="0" w:firstLineChars="0" w:firstLine="0"/>
              <w:jc w:val="left"/>
              <w:rPr>
                <w:sz w:val="24"/>
              </w:rPr>
            </w:pP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spacing w:line="360" w:lineRule="exact"/>
              <w:jc w:val="left"/>
              <w:rPr>
                <w:sz w:val="24"/>
              </w:rPr>
            </w:pPr>
            <w:r>
              <w:rPr>
                <w:rFonts w:hint="eastAsia"/>
                <w:sz w:val="24"/>
              </w:rPr>
              <w:t>第七章</w:t>
            </w:r>
            <w:r>
              <w:rPr>
                <w:rFonts w:hint="eastAsia"/>
                <w:sz w:val="24"/>
              </w:rPr>
              <w:t xml:space="preserve"> </w:t>
            </w:r>
            <w:r>
              <w:rPr>
                <w:rFonts w:hint="eastAsia"/>
                <w:sz w:val="24"/>
              </w:rPr>
              <w:t>冷冻胚胎归属纠纷案</w:t>
            </w:r>
          </w:p>
          <w:p w:rsidR="008227A3" w:rsidRDefault="008227A3">
            <w:pPr>
              <w:pStyle w:val="a3"/>
              <w:spacing w:line="360" w:lineRule="exact"/>
              <w:ind w:left="0" w:firstLineChars="0" w:firstLine="0"/>
              <w:jc w:val="left"/>
              <w:rPr>
                <w:sz w:val="24"/>
              </w:rPr>
            </w:pP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left"/>
              <w:rPr>
                <w:sz w:val="24"/>
              </w:rPr>
            </w:pPr>
            <w:r>
              <w:rPr>
                <w:rFonts w:hint="eastAsia"/>
                <w:sz w:val="24"/>
              </w:rPr>
              <w:t>第八章</w:t>
            </w:r>
            <w:r>
              <w:rPr>
                <w:rFonts w:hint="eastAsia"/>
                <w:sz w:val="24"/>
              </w:rPr>
              <w:t xml:space="preserve"> </w:t>
            </w:r>
            <w:r>
              <w:rPr>
                <w:rFonts w:hint="eastAsia"/>
                <w:sz w:val="24"/>
              </w:rPr>
              <w:t>合同起草与审查</w:t>
            </w: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4</w:t>
            </w:r>
          </w:p>
        </w:tc>
      </w:tr>
      <w:tr w:rsidR="008227A3">
        <w:trPr>
          <w:trHeight w:val="510"/>
        </w:trPr>
        <w:tc>
          <w:tcPr>
            <w:tcW w:w="3115" w:type="dxa"/>
            <w:tcBorders>
              <w:top w:val="single" w:sz="4" w:space="0" w:color="auto"/>
              <w:left w:val="single" w:sz="4" w:space="0" w:color="auto"/>
              <w:bottom w:val="single" w:sz="4" w:space="0" w:color="auto"/>
              <w:right w:val="single" w:sz="4" w:space="0" w:color="auto"/>
            </w:tcBorders>
          </w:tcPr>
          <w:p w:rsidR="008227A3" w:rsidRDefault="00791FE8">
            <w:pPr>
              <w:tabs>
                <w:tab w:val="left" w:pos="0"/>
              </w:tabs>
              <w:spacing w:line="360" w:lineRule="exact"/>
              <w:jc w:val="left"/>
              <w:rPr>
                <w:sz w:val="24"/>
              </w:rPr>
            </w:pPr>
            <w:r>
              <w:rPr>
                <w:rFonts w:hint="eastAsia"/>
                <w:sz w:val="24"/>
              </w:rPr>
              <w:lastRenderedPageBreak/>
              <w:t>合计</w:t>
            </w:r>
          </w:p>
        </w:tc>
        <w:tc>
          <w:tcPr>
            <w:tcW w:w="815"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8</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8</w:t>
            </w: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16</w:t>
            </w:r>
          </w:p>
        </w:tc>
        <w:tc>
          <w:tcPr>
            <w:tcW w:w="881" w:type="dxa"/>
            <w:tcBorders>
              <w:top w:val="single" w:sz="4" w:space="0" w:color="auto"/>
              <w:left w:val="single" w:sz="4" w:space="0" w:color="auto"/>
              <w:bottom w:val="single" w:sz="4" w:space="0" w:color="auto"/>
              <w:right w:val="single" w:sz="4" w:space="0" w:color="auto"/>
            </w:tcBorders>
          </w:tcPr>
          <w:p w:rsidR="008227A3" w:rsidRDefault="008227A3">
            <w:pPr>
              <w:pStyle w:val="a3"/>
              <w:spacing w:line="360" w:lineRule="exac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8227A3" w:rsidRDefault="00791FE8">
            <w:pPr>
              <w:pStyle w:val="a3"/>
              <w:spacing w:line="360" w:lineRule="exact"/>
              <w:ind w:left="0" w:firstLineChars="0" w:firstLine="0"/>
              <w:jc w:val="center"/>
              <w:rPr>
                <w:sz w:val="24"/>
              </w:rPr>
            </w:pPr>
            <w:r>
              <w:rPr>
                <w:rFonts w:hint="eastAsia"/>
                <w:sz w:val="24"/>
              </w:rPr>
              <w:t>32</w:t>
            </w:r>
          </w:p>
        </w:tc>
      </w:tr>
    </w:tbl>
    <w:p w:rsidR="008227A3" w:rsidRDefault="008227A3">
      <w:pPr>
        <w:spacing w:line="360" w:lineRule="exact"/>
        <w:ind w:left="540"/>
        <w:rPr>
          <w:rFonts w:ascii="宋体" w:hAnsi="宋体"/>
          <w:sz w:val="24"/>
        </w:rPr>
      </w:pPr>
    </w:p>
    <w:p w:rsidR="008227A3" w:rsidRDefault="00791FE8">
      <w:pPr>
        <w:spacing w:line="360" w:lineRule="exact"/>
        <w:ind w:left="4656" w:hangingChars="1940" w:hanging="4656"/>
        <w:rPr>
          <w:rFonts w:ascii="黑体" w:eastAsia="黑体"/>
          <w:sz w:val="24"/>
        </w:rPr>
      </w:pPr>
      <w:r>
        <w:rPr>
          <w:rFonts w:ascii="黑体" w:eastAsia="黑体" w:hint="eastAsia"/>
          <w:sz w:val="24"/>
        </w:rPr>
        <w:t>六、推荐教材和教学参考资源</w:t>
      </w:r>
    </w:p>
    <w:p w:rsidR="008227A3" w:rsidRDefault="00791FE8">
      <w:pPr>
        <w:numPr>
          <w:ilvl w:val="0"/>
          <w:numId w:val="1"/>
        </w:numPr>
        <w:spacing w:line="360" w:lineRule="exact"/>
        <w:rPr>
          <w:rFonts w:ascii="宋体" w:hAnsi="宋体" w:cs="宋体"/>
          <w:b/>
          <w:bCs/>
          <w:sz w:val="24"/>
        </w:rPr>
      </w:pPr>
      <w:r>
        <w:rPr>
          <w:rFonts w:ascii="宋体" w:hAnsi="宋体" w:cs="宋体" w:hint="eastAsia"/>
          <w:b/>
          <w:bCs/>
          <w:sz w:val="24"/>
        </w:rPr>
        <w:t>推荐教材</w:t>
      </w:r>
    </w:p>
    <w:p w:rsidR="008227A3" w:rsidRDefault="00791FE8">
      <w:pPr>
        <w:spacing w:line="360" w:lineRule="exact"/>
        <w:ind w:firstLineChars="200" w:firstLine="480"/>
        <w:rPr>
          <w:rFonts w:ascii="宋体" w:hAnsi="宋体" w:cs="宋体"/>
          <w:kern w:val="0"/>
          <w:sz w:val="24"/>
        </w:rPr>
      </w:pPr>
      <w:r>
        <w:rPr>
          <w:rFonts w:ascii="宋体" w:hAnsi="宋体" w:cs="宋体" w:hint="eastAsia"/>
          <w:kern w:val="0"/>
          <w:sz w:val="24"/>
        </w:rPr>
        <w:t>由于是实务课，大部分案例是任课教师代理过的案件，无使用教材。</w:t>
      </w:r>
    </w:p>
    <w:p w:rsidR="008227A3" w:rsidRDefault="00791FE8">
      <w:pPr>
        <w:numPr>
          <w:ilvl w:val="0"/>
          <w:numId w:val="2"/>
        </w:numPr>
        <w:spacing w:line="360" w:lineRule="exact"/>
        <w:rPr>
          <w:rFonts w:ascii="宋体" w:hAnsi="宋体" w:cs="宋体"/>
          <w:b/>
          <w:bCs/>
          <w:sz w:val="24"/>
        </w:rPr>
      </w:pPr>
      <w:r>
        <w:rPr>
          <w:rFonts w:ascii="宋体" w:hAnsi="宋体" w:cs="宋体" w:hint="eastAsia"/>
          <w:b/>
          <w:bCs/>
          <w:sz w:val="24"/>
        </w:rPr>
        <w:t>教学参考资源</w:t>
      </w:r>
    </w:p>
    <w:p w:rsidR="008227A3" w:rsidRDefault="00791FE8">
      <w:pPr>
        <w:spacing w:line="360" w:lineRule="exact"/>
        <w:ind w:firstLineChars="200" w:firstLine="480"/>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、参考教材：《法学研究生教学指导案例汇编》，邓世豹主编，中山大学出版社，</w:t>
      </w:r>
      <w:r>
        <w:rPr>
          <w:rFonts w:ascii="宋体" w:hAnsi="宋体" w:cs="宋体" w:hint="eastAsia"/>
          <w:kern w:val="0"/>
          <w:sz w:val="24"/>
        </w:rPr>
        <w:t>2016</w:t>
      </w:r>
      <w:r>
        <w:rPr>
          <w:rFonts w:ascii="宋体" w:hAnsi="宋体" w:cs="宋体" w:hint="eastAsia"/>
          <w:kern w:val="0"/>
          <w:sz w:val="24"/>
        </w:rPr>
        <w:t>年</w:t>
      </w:r>
      <w:r>
        <w:rPr>
          <w:rFonts w:ascii="宋体" w:hAnsi="宋体" w:cs="宋体" w:hint="eastAsia"/>
          <w:kern w:val="0"/>
          <w:sz w:val="24"/>
        </w:rPr>
        <w:t>9</w:t>
      </w:r>
      <w:r>
        <w:rPr>
          <w:rFonts w:ascii="宋体" w:hAnsi="宋体" w:cs="宋体" w:hint="eastAsia"/>
          <w:kern w:val="0"/>
          <w:sz w:val="24"/>
        </w:rPr>
        <w:t>月第</w:t>
      </w:r>
      <w:r>
        <w:rPr>
          <w:rFonts w:ascii="宋体" w:hAnsi="宋体" w:cs="宋体" w:hint="eastAsia"/>
          <w:kern w:val="0"/>
          <w:sz w:val="24"/>
        </w:rPr>
        <w:t>1</w:t>
      </w:r>
      <w:r>
        <w:rPr>
          <w:rFonts w:ascii="宋体" w:hAnsi="宋体" w:cs="宋体" w:hint="eastAsia"/>
          <w:kern w:val="0"/>
          <w:sz w:val="24"/>
        </w:rPr>
        <w:t>版。</w:t>
      </w:r>
    </w:p>
    <w:p w:rsidR="008227A3" w:rsidRDefault="00791FE8">
      <w:pPr>
        <w:spacing w:line="360" w:lineRule="exact"/>
        <w:ind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、网站：中国裁判文书网</w:t>
      </w:r>
    </w:p>
    <w:p w:rsidR="008227A3" w:rsidRDefault="00791FE8">
      <w:pPr>
        <w:spacing w:line="360" w:lineRule="exact"/>
        <w:rPr>
          <w:rFonts w:ascii="宋体" w:eastAsia="黑体" w:hAnsi="宋体"/>
          <w:kern w:val="0"/>
          <w:sz w:val="24"/>
        </w:rPr>
      </w:pPr>
      <w:r>
        <w:rPr>
          <w:rFonts w:ascii="宋体" w:eastAsia="黑体" w:hAnsi="宋体" w:hint="eastAsia"/>
          <w:kern w:val="0"/>
          <w:sz w:val="24"/>
        </w:rPr>
        <w:t>七、其他说明</w:t>
      </w:r>
      <w:r>
        <w:rPr>
          <w:rFonts w:ascii="宋体" w:eastAsia="黑体" w:hAnsi="宋体" w:hint="eastAsia"/>
          <w:kern w:val="0"/>
          <w:sz w:val="24"/>
        </w:rPr>
        <w:t xml:space="preserve">       </w:t>
      </w:r>
    </w:p>
    <w:p w:rsidR="008227A3" w:rsidRDefault="00791FE8">
      <w:pPr>
        <w:spacing w:line="360" w:lineRule="exact"/>
        <w:ind w:firstLineChars="200" w:firstLine="480"/>
        <w:rPr>
          <w:rFonts w:ascii="宋体" w:hAnsi="宋体"/>
          <w:kern w:val="0"/>
          <w:sz w:val="24"/>
        </w:rPr>
      </w:pPr>
      <w:r>
        <w:rPr>
          <w:rFonts w:ascii="宋体" w:hAnsi="宋体" w:hint="eastAsia"/>
          <w:kern w:val="0"/>
          <w:sz w:val="24"/>
        </w:rPr>
        <w:t>1</w:t>
      </w:r>
      <w:r>
        <w:rPr>
          <w:rFonts w:ascii="宋体" w:hAnsi="宋体" w:hint="eastAsia"/>
          <w:kern w:val="0"/>
          <w:sz w:val="24"/>
        </w:rPr>
        <w:t>、本课程共</w:t>
      </w:r>
      <w:r>
        <w:rPr>
          <w:rFonts w:ascii="宋体" w:hAnsi="宋体" w:hint="eastAsia"/>
          <w:kern w:val="0"/>
          <w:sz w:val="24"/>
        </w:rPr>
        <w:t>32</w:t>
      </w:r>
      <w:r>
        <w:rPr>
          <w:rFonts w:ascii="宋体" w:hAnsi="宋体" w:hint="eastAsia"/>
          <w:kern w:val="0"/>
          <w:sz w:val="24"/>
        </w:rPr>
        <w:t>学时，</w:t>
      </w:r>
      <w:r>
        <w:rPr>
          <w:rFonts w:ascii="宋体" w:hAnsi="宋体" w:hint="eastAsia"/>
          <w:kern w:val="0"/>
          <w:sz w:val="24"/>
        </w:rPr>
        <w:t>2</w:t>
      </w:r>
      <w:r>
        <w:rPr>
          <w:rFonts w:ascii="宋体" w:hAnsi="宋体" w:hint="eastAsia"/>
          <w:kern w:val="0"/>
          <w:sz w:val="24"/>
        </w:rPr>
        <w:t>学分，分一学期授课。</w:t>
      </w:r>
      <w:r>
        <w:rPr>
          <w:rFonts w:ascii="宋体" w:hAnsi="宋体" w:hint="eastAsia"/>
          <w:kern w:val="0"/>
          <w:sz w:val="24"/>
        </w:rPr>
        <w:br/>
      </w:r>
      <w:r>
        <w:rPr>
          <w:rFonts w:ascii="宋体" w:hAnsi="宋体" w:hint="eastAsia"/>
          <w:kern w:val="0"/>
          <w:sz w:val="24"/>
        </w:rPr>
        <w:t xml:space="preserve">　　</w:t>
      </w:r>
      <w:r>
        <w:rPr>
          <w:rStyle w:val="Char0"/>
          <w:rFonts w:ascii="宋体" w:hAnsi="宋体" w:hint="eastAsia"/>
          <w:kern w:val="0"/>
          <w:sz w:val="24"/>
        </w:rPr>
        <w:t>2</w:t>
      </w:r>
      <w:r>
        <w:rPr>
          <w:rStyle w:val="Char0"/>
          <w:rFonts w:ascii="宋体" w:hAnsi="宋体" w:hint="eastAsia"/>
          <w:kern w:val="0"/>
          <w:sz w:val="24"/>
        </w:rPr>
        <w:t>、本课程是实务课，选取的教学案例可以根据需要进行更新</w:t>
      </w:r>
      <w:r>
        <w:rPr>
          <w:rFonts w:ascii="宋体" w:hAnsi="宋体" w:hint="eastAsia"/>
          <w:kern w:val="0"/>
          <w:sz w:val="24"/>
        </w:rPr>
        <w:t>。</w:t>
      </w:r>
    </w:p>
    <w:p w:rsidR="008227A3" w:rsidRDefault="00791FE8">
      <w:pPr>
        <w:spacing w:line="360" w:lineRule="exact"/>
        <w:ind w:left="4656" w:hangingChars="1940" w:hanging="4656"/>
        <w:rPr>
          <w:rFonts w:ascii="宋体" w:hAnsi="宋体"/>
          <w:sz w:val="24"/>
        </w:rPr>
      </w:pPr>
      <w:r>
        <w:rPr>
          <w:rFonts w:ascii="黑体" w:eastAsia="黑体" w:hint="eastAsia"/>
          <w:sz w:val="24"/>
        </w:rPr>
        <w:t xml:space="preserve">           </w:t>
      </w:r>
      <w:r>
        <w:rPr>
          <w:rFonts w:ascii="宋体" w:hAnsi="宋体" w:hint="eastAsia"/>
          <w:sz w:val="24"/>
        </w:rPr>
        <w:t xml:space="preserve"> </w:t>
      </w:r>
    </w:p>
    <w:p w:rsidR="008227A3" w:rsidRDefault="00791FE8">
      <w:pPr>
        <w:spacing w:line="360" w:lineRule="exact"/>
        <w:ind w:firstLineChars="200" w:firstLine="480"/>
        <w:rPr>
          <w:rFonts w:ascii="宋体" w:hAnsi="宋体"/>
          <w:kern w:val="0"/>
          <w:sz w:val="24"/>
        </w:rPr>
      </w:pPr>
      <w:r>
        <w:rPr>
          <w:rFonts w:ascii="宋体" w:hAnsi="宋体" w:hint="eastAsia"/>
          <w:kern w:val="0"/>
          <w:sz w:val="24"/>
        </w:rPr>
        <w:t>大纲修订人：</w:t>
      </w:r>
      <w:proofErr w:type="gramStart"/>
      <w:r>
        <w:rPr>
          <w:rFonts w:ascii="宋体" w:hAnsi="宋体" w:hint="eastAsia"/>
          <w:kern w:val="0"/>
          <w:sz w:val="24"/>
        </w:rPr>
        <w:t>王雪丹</w:t>
      </w:r>
      <w:proofErr w:type="gramEnd"/>
      <w:r>
        <w:rPr>
          <w:rFonts w:ascii="宋体" w:hAnsi="宋体" w:hint="eastAsia"/>
          <w:kern w:val="0"/>
          <w:sz w:val="24"/>
        </w:rPr>
        <w:t xml:space="preserve">                 </w:t>
      </w:r>
      <w:r>
        <w:rPr>
          <w:rFonts w:ascii="宋体" w:hAnsi="宋体" w:hint="eastAsia"/>
          <w:kern w:val="0"/>
          <w:sz w:val="24"/>
        </w:rPr>
        <w:t>修订日期：</w:t>
      </w:r>
      <w:r>
        <w:rPr>
          <w:rFonts w:ascii="宋体" w:hAnsi="宋体" w:hint="eastAsia"/>
          <w:kern w:val="0"/>
          <w:sz w:val="24"/>
        </w:rPr>
        <w:t>201</w:t>
      </w:r>
      <w:r>
        <w:rPr>
          <w:rFonts w:ascii="宋体" w:hAnsi="宋体" w:hint="eastAsia"/>
          <w:kern w:val="0"/>
          <w:sz w:val="24"/>
        </w:rPr>
        <w:t>9</w:t>
      </w:r>
      <w:r>
        <w:rPr>
          <w:rFonts w:ascii="宋体" w:hAnsi="宋体" w:hint="eastAsia"/>
          <w:kern w:val="0"/>
          <w:sz w:val="24"/>
        </w:rPr>
        <w:t>年</w:t>
      </w:r>
      <w:r>
        <w:rPr>
          <w:rFonts w:ascii="宋体" w:hAnsi="宋体" w:hint="eastAsia"/>
          <w:kern w:val="0"/>
          <w:sz w:val="24"/>
        </w:rPr>
        <w:t>3</w:t>
      </w:r>
      <w:r>
        <w:rPr>
          <w:rFonts w:ascii="宋体" w:hAnsi="宋体" w:hint="eastAsia"/>
          <w:kern w:val="0"/>
          <w:sz w:val="24"/>
        </w:rPr>
        <w:t>月</w:t>
      </w:r>
    </w:p>
    <w:p w:rsidR="008227A3" w:rsidRDefault="00791FE8">
      <w:pPr>
        <w:spacing w:line="360" w:lineRule="exact"/>
        <w:ind w:firstLineChars="200" w:firstLine="480"/>
        <w:rPr>
          <w:rFonts w:ascii="宋体" w:hAnsi="宋体"/>
          <w:kern w:val="0"/>
          <w:sz w:val="24"/>
        </w:rPr>
      </w:pPr>
      <w:r>
        <w:rPr>
          <w:rFonts w:ascii="宋体" w:hAnsi="宋体" w:hint="eastAsia"/>
          <w:kern w:val="0"/>
          <w:sz w:val="24"/>
        </w:rPr>
        <w:t>大纲审定人：</w:t>
      </w:r>
      <w:proofErr w:type="gramStart"/>
      <w:r>
        <w:rPr>
          <w:rFonts w:ascii="宋体" w:hAnsi="宋体" w:hint="eastAsia"/>
          <w:kern w:val="0"/>
          <w:sz w:val="24"/>
        </w:rPr>
        <w:t>孟国碧</w:t>
      </w:r>
      <w:proofErr w:type="gramEnd"/>
      <w:r>
        <w:rPr>
          <w:rFonts w:ascii="宋体" w:hAnsi="宋体" w:hint="eastAsia"/>
          <w:kern w:val="0"/>
          <w:sz w:val="24"/>
        </w:rPr>
        <w:t xml:space="preserve">                 </w:t>
      </w:r>
      <w:r>
        <w:rPr>
          <w:rFonts w:ascii="宋体" w:hAnsi="宋体" w:hint="eastAsia"/>
          <w:kern w:val="0"/>
          <w:sz w:val="24"/>
        </w:rPr>
        <w:t>审定日期：</w:t>
      </w:r>
      <w:r>
        <w:rPr>
          <w:rFonts w:ascii="宋体" w:hAnsi="宋体" w:hint="eastAsia"/>
          <w:kern w:val="0"/>
          <w:sz w:val="24"/>
        </w:rPr>
        <w:t>201</w:t>
      </w:r>
      <w:r>
        <w:rPr>
          <w:rFonts w:ascii="宋体" w:hAnsi="宋体" w:hint="eastAsia"/>
          <w:kern w:val="0"/>
          <w:sz w:val="24"/>
        </w:rPr>
        <w:t>9</w:t>
      </w:r>
      <w:r>
        <w:rPr>
          <w:rFonts w:ascii="宋体" w:hAnsi="宋体" w:hint="eastAsia"/>
          <w:kern w:val="0"/>
          <w:sz w:val="24"/>
        </w:rPr>
        <w:t>年</w:t>
      </w:r>
      <w:r>
        <w:rPr>
          <w:rFonts w:ascii="宋体" w:hAnsi="宋体" w:hint="eastAsia"/>
          <w:kern w:val="0"/>
          <w:sz w:val="24"/>
        </w:rPr>
        <w:t>3</w:t>
      </w:r>
      <w:r>
        <w:rPr>
          <w:rFonts w:ascii="宋体" w:hAnsi="宋体" w:hint="eastAsia"/>
          <w:kern w:val="0"/>
          <w:sz w:val="24"/>
        </w:rPr>
        <w:t>月</w:t>
      </w:r>
    </w:p>
    <w:p w:rsidR="008227A3" w:rsidRDefault="008227A3">
      <w:pPr>
        <w:spacing w:line="360" w:lineRule="exact"/>
        <w:rPr>
          <w:rFonts w:ascii="宋体" w:hAnsi="宋体"/>
          <w:kern w:val="0"/>
          <w:sz w:val="24"/>
        </w:rPr>
      </w:pPr>
      <w:bookmarkStart w:id="0" w:name="_GoBack"/>
      <w:bookmarkEnd w:id="0"/>
    </w:p>
    <w:sectPr w:rsidR="008227A3" w:rsidSect="008227A3">
      <w:footerReference w:type="default" r:id="rId9"/>
      <w:pgSz w:w="11906" w:h="16838"/>
      <w:pgMar w:top="2098" w:right="1474" w:bottom="1984" w:left="1588"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FE8" w:rsidRDefault="00791FE8" w:rsidP="008227A3">
      <w:r>
        <w:separator/>
      </w:r>
    </w:p>
  </w:endnote>
  <w:endnote w:type="continuationSeparator" w:id="0">
    <w:p w:rsidR="00791FE8" w:rsidRDefault="00791FE8" w:rsidP="008227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A3" w:rsidRDefault="008227A3">
    <w:pPr>
      <w:pStyle w:val="a5"/>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filled="f" stroked="f" strokeweight=".5pt">
          <v:textbox style="mso-fit-shape-to-text:t" inset="0,0,0,0">
            <w:txbxContent>
              <w:p w:rsidR="008227A3" w:rsidRDefault="008227A3">
                <w:pPr>
                  <w:pStyle w:val="a5"/>
                </w:pPr>
                <w:r>
                  <w:rPr>
                    <w:rFonts w:hint="eastAsia"/>
                  </w:rPr>
                  <w:fldChar w:fldCharType="begin"/>
                </w:r>
                <w:r w:rsidR="00791FE8">
                  <w:rPr>
                    <w:rFonts w:hint="eastAsia"/>
                  </w:rPr>
                  <w:instrText xml:space="preserve"> PAGE  \* MERGEFORMAT </w:instrText>
                </w:r>
                <w:r>
                  <w:rPr>
                    <w:rFonts w:hint="eastAsia"/>
                  </w:rPr>
                  <w:fldChar w:fldCharType="separate"/>
                </w:r>
                <w:r w:rsidR="00707D64">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FE8" w:rsidRDefault="00791FE8" w:rsidP="008227A3">
      <w:r>
        <w:separator/>
      </w:r>
    </w:p>
  </w:footnote>
  <w:footnote w:type="continuationSeparator" w:id="0">
    <w:p w:rsidR="00791FE8" w:rsidRDefault="00791FE8" w:rsidP="008227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82A0B"/>
    <w:multiLevelType w:val="multilevel"/>
    <w:tmpl w:val="16C82A0B"/>
    <w:lvl w:ilvl="0">
      <w:start w:val="1"/>
      <w:numFmt w:val="japaneseCounting"/>
      <w:lvlText w:val="（%1）"/>
      <w:lvlJc w:val="left"/>
      <w:pPr>
        <w:tabs>
          <w:tab w:val="left" w:pos="720"/>
        </w:tabs>
        <w:ind w:left="72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5A08F73D"/>
    <w:multiLevelType w:val="singleLevel"/>
    <w:tmpl w:val="5A08F73D"/>
    <w:lvl w:ilvl="0">
      <w:start w:val="2"/>
      <w:numFmt w:val="chineseCounting"/>
      <w:suff w:val="nothing"/>
      <w:lvlText w:val="（%1）"/>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409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751F"/>
    <w:rsid w:val="00014491"/>
    <w:rsid w:val="000E0A38"/>
    <w:rsid w:val="000E1EAD"/>
    <w:rsid w:val="000E5A16"/>
    <w:rsid w:val="000F546D"/>
    <w:rsid w:val="000F72E1"/>
    <w:rsid w:val="001F781C"/>
    <w:rsid w:val="00217E7A"/>
    <w:rsid w:val="002964F4"/>
    <w:rsid w:val="002E64E1"/>
    <w:rsid w:val="003A5D35"/>
    <w:rsid w:val="003B64F0"/>
    <w:rsid w:val="003F7762"/>
    <w:rsid w:val="00400B70"/>
    <w:rsid w:val="00471DB6"/>
    <w:rsid w:val="004C12D8"/>
    <w:rsid w:val="004D7010"/>
    <w:rsid w:val="00533C35"/>
    <w:rsid w:val="005421FE"/>
    <w:rsid w:val="005C64FD"/>
    <w:rsid w:val="00627314"/>
    <w:rsid w:val="006A1700"/>
    <w:rsid w:val="00707D64"/>
    <w:rsid w:val="00791FE8"/>
    <w:rsid w:val="007E520B"/>
    <w:rsid w:val="00810053"/>
    <w:rsid w:val="008215D8"/>
    <w:rsid w:val="008227A3"/>
    <w:rsid w:val="008347EC"/>
    <w:rsid w:val="0084749A"/>
    <w:rsid w:val="00856AD9"/>
    <w:rsid w:val="008760B2"/>
    <w:rsid w:val="009324AB"/>
    <w:rsid w:val="00961016"/>
    <w:rsid w:val="00A76554"/>
    <w:rsid w:val="00AD2B13"/>
    <w:rsid w:val="00B0107B"/>
    <w:rsid w:val="00B2056B"/>
    <w:rsid w:val="00B776BF"/>
    <w:rsid w:val="00BE0805"/>
    <w:rsid w:val="00C00C75"/>
    <w:rsid w:val="00C1594D"/>
    <w:rsid w:val="00C77C42"/>
    <w:rsid w:val="00CC0B22"/>
    <w:rsid w:val="00CF27D3"/>
    <w:rsid w:val="00D44474"/>
    <w:rsid w:val="00D9751F"/>
    <w:rsid w:val="00DA1E57"/>
    <w:rsid w:val="00E31086"/>
    <w:rsid w:val="00E4196D"/>
    <w:rsid w:val="00E54981"/>
    <w:rsid w:val="00E86B13"/>
    <w:rsid w:val="00F21DF9"/>
    <w:rsid w:val="00F257C2"/>
    <w:rsid w:val="00F65F6F"/>
    <w:rsid w:val="00FD05A1"/>
    <w:rsid w:val="00FD307C"/>
    <w:rsid w:val="14F32798"/>
    <w:rsid w:val="1B510FD7"/>
    <w:rsid w:val="1FAA026D"/>
    <w:rsid w:val="20496E6A"/>
    <w:rsid w:val="229D1C5E"/>
    <w:rsid w:val="361818ED"/>
    <w:rsid w:val="36C2414F"/>
    <w:rsid w:val="40325FD4"/>
    <w:rsid w:val="494F0251"/>
    <w:rsid w:val="67B51BF6"/>
    <w:rsid w:val="6F577F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7A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qFormat/>
    <w:rsid w:val="008227A3"/>
    <w:pPr>
      <w:ind w:left="363" w:hangingChars="173" w:hanging="363"/>
    </w:pPr>
  </w:style>
  <w:style w:type="paragraph" w:styleId="a4">
    <w:name w:val="Balloon Text"/>
    <w:basedOn w:val="a"/>
    <w:link w:val="Char0"/>
    <w:unhideWhenUsed/>
    <w:qFormat/>
    <w:rsid w:val="008227A3"/>
    <w:rPr>
      <w:sz w:val="18"/>
      <w:szCs w:val="18"/>
    </w:rPr>
  </w:style>
  <w:style w:type="paragraph" w:styleId="a5">
    <w:name w:val="footer"/>
    <w:basedOn w:val="a"/>
    <w:link w:val="Char1"/>
    <w:uiPriority w:val="99"/>
    <w:unhideWhenUsed/>
    <w:qFormat/>
    <w:rsid w:val="008227A3"/>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8227A3"/>
    <w:pPr>
      <w:pBdr>
        <w:bottom w:val="single" w:sz="6" w:space="1" w:color="auto"/>
      </w:pBdr>
      <w:tabs>
        <w:tab w:val="center" w:pos="4153"/>
        <w:tab w:val="right" w:pos="8306"/>
      </w:tabs>
      <w:snapToGrid w:val="0"/>
      <w:jc w:val="center"/>
    </w:pPr>
    <w:rPr>
      <w:sz w:val="18"/>
      <w:szCs w:val="18"/>
    </w:rPr>
  </w:style>
  <w:style w:type="character" w:customStyle="1" w:styleId="Char">
    <w:name w:val="正文文本缩进 Char"/>
    <w:basedOn w:val="a0"/>
    <w:link w:val="a3"/>
    <w:qFormat/>
    <w:rsid w:val="008227A3"/>
    <w:rPr>
      <w:rFonts w:ascii="Times New Roman" w:eastAsia="宋体" w:hAnsi="Times New Roman" w:cs="Times New Roman"/>
      <w:szCs w:val="24"/>
    </w:rPr>
  </w:style>
  <w:style w:type="character" w:customStyle="1" w:styleId="Char0">
    <w:name w:val="批注框文本 Char"/>
    <w:basedOn w:val="a0"/>
    <w:link w:val="a4"/>
    <w:semiHidden/>
    <w:qFormat/>
    <w:rsid w:val="008227A3"/>
    <w:rPr>
      <w:rFonts w:ascii="Times New Roman" w:eastAsia="宋体" w:hAnsi="Times New Roman" w:cs="Times New Roman"/>
      <w:sz w:val="18"/>
      <w:szCs w:val="18"/>
    </w:rPr>
  </w:style>
  <w:style w:type="paragraph" w:styleId="a7">
    <w:name w:val="No Spacing"/>
    <w:uiPriority w:val="1"/>
    <w:qFormat/>
    <w:rsid w:val="008227A3"/>
    <w:pPr>
      <w:widowControl w:val="0"/>
      <w:jc w:val="both"/>
    </w:pPr>
    <w:rPr>
      <w:kern w:val="2"/>
      <w:sz w:val="21"/>
      <w:szCs w:val="24"/>
    </w:rPr>
  </w:style>
  <w:style w:type="paragraph" w:styleId="a8">
    <w:name w:val="List Paragraph"/>
    <w:basedOn w:val="a"/>
    <w:uiPriority w:val="34"/>
    <w:qFormat/>
    <w:rsid w:val="008227A3"/>
    <w:pPr>
      <w:ind w:firstLineChars="200" w:firstLine="420"/>
    </w:pPr>
  </w:style>
  <w:style w:type="character" w:customStyle="1" w:styleId="Char2">
    <w:name w:val="页眉 Char"/>
    <w:basedOn w:val="a0"/>
    <w:link w:val="a6"/>
    <w:uiPriority w:val="99"/>
    <w:semiHidden/>
    <w:qFormat/>
    <w:rsid w:val="008227A3"/>
    <w:rPr>
      <w:rFonts w:ascii="Times New Roman" w:eastAsia="宋体" w:hAnsi="Times New Roman" w:cs="Times New Roman"/>
      <w:sz w:val="18"/>
      <w:szCs w:val="18"/>
    </w:rPr>
  </w:style>
  <w:style w:type="character" w:customStyle="1" w:styleId="Char1">
    <w:name w:val="页脚 Char"/>
    <w:basedOn w:val="a0"/>
    <w:link w:val="a5"/>
    <w:uiPriority w:val="99"/>
    <w:semiHidden/>
    <w:qFormat/>
    <w:rsid w:val="008227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43AE03-0D76-41F3-A927-46632B0D4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488</Words>
  <Characters>2786</Characters>
  <Application>Microsoft Office Word</Application>
  <DocSecurity>0</DocSecurity>
  <Lines>23</Lines>
  <Paragraphs>6</Paragraphs>
  <ScaleCrop>false</ScaleCrop>
  <Company>Hewlett-Packard Company</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2017-11-13T02:21:00Z</cp:lastPrinted>
  <dcterms:created xsi:type="dcterms:W3CDTF">2019-03-14T02:55:00Z</dcterms:created>
  <dcterms:modified xsi:type="dcterms:W3CDTF">2019-03-14T02:55:00Z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